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E97A" w14:textId="546B9449" w:rsidR="0042600C" w:rsidRDefault="0042600C" w:rsidP="0042600C">
      <w:pPr>
        <w:jc w:val="right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Suwałki, </w:t>
      </w:r>
      <w:r w:rsidR="007B70DD">
        <w:rPr>
          <w:rFonts w:cs="Times New Roman"/>
          <w:szCs w:val="24"/>
        </w:rPr>
        <w:t>30</w:t>
      </w:r>
      <w:r w:rsidR="00BE0685">
        <w:rPr>
          <w:rFonts w:cs="Times New Roman"/>
          <w:szCs w:val="24"/>
        </w:rPr>
        <w:t>.11.</w:t>
      </w:r>
      <w:r>
        <w:rPr>
          <w:rFonts w:cs="Times New Roman"/>
          <w:szCs w:val="24"/>
        </w:rPr>
        <w:t>2021r.</w:t>
      </w:r>
    </w:p>
    <w:p w14:paraId="0489DCE4" w14:textId="0B1C8A57" w:rsidR="0042600C" w:rsidRDefault="0042600C" w:rsidP="0042600C">
      <w:pPr>
        <w:rPr>
          <w:rFonts w:cs="Times New Roman"/>
          <w:szCs w:val="24"/>
        </w:rPr>
      </w:pPr>
      <w:r>
        <w:rPr>
          <w:rFonts w:cs="Times New Roman"/>
          <w:szCs w:val="24"/>
        </w:rPr>
        <w:t>Znak sprawy: In.271.</w:t>
      </w:r>
      <w:r w:rsidR="00BE0685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.2021.EW</w:t>
      </w:r>
    </w:p>
    <w:p w14:paraId="37EBDC23" w14:textId="77777777" w:rsidR="0042600C" w:rsidRPr="00B85401" w:rsidRDefault="0042600C" w:rsidP="0042600C">
      <w:pPr>
        <w:spacing w:after="0"/>
        <w:rPr>
          <w:rFonts w:cs="Times New Roman"/>
          <w:szCs w:val="24"/>
        </w:rPr>
      </w:pPr>
      <w:r w:rsidRPr="00B85401">
        <w:rPr>
          <w:rFonts w:cs="Times New Roman"/>
          <w:szCs w:val="24"/>
        </w:rPr>
        <w:t xml:space="preserve">Zamawiający: </w:t>
      </w:r>
    </w:p>
    <w:p w14:paraId="6E69053A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Gmina Suwałki</w:t>
      </w:r>
    </w:p>
    <w:p w14:paraId="4DFA6C18" w14:textId="77777777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Świerkowa 45</w:t>
      </w:r>
    </w:p>
    <w:p w14:paraId="1B11AF76" w14:textId="791FC9D6" w:rsidR="0042600C" w:rsidRDefault="0042600C" w:rsidP="0042600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16-400 Suwałki</w:t>
      </w:r>
    </w:p>
    <w:p w14:paraId="2C84AE4F" w14:textId="08CE2E22" w:rsidR="00DF075C" w:rsidRPr="003A5703" w:rsidRDefault="0042600C" w:rsidP="009C488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14:paraId="3A212DDB" w14:textId="294C40FF" w:rsidR="009914EB" w:rsidRPr="009C4882" w:rsidRDefault="0042600C" w:rsidP="00BE0685">
      <w:pPr>
        <w:pStyle w:val="Tekstpodstawowy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Hlk535842107"/>
      <w:r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o udzielenie zamówienia na </w:t>
      </w:r>
      <w:r w:rsidR="00011D21"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roboty budowalne </w:t>
      </w:r>
      <w:r w:rsidRPr="009C4882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bookmarkEnd w:id="0"/>
      <w:r w:rsidR="00BE0685" w:rsidRPr="009C4882">
        <w:rPr>
          <w:rFonts w:ascii="Times New Roman" w:eastAsia="Times New Roman" w:hAnsi="Times New Roman" w:cs="Times New Roman"/>
          <w:b/>
          <w:bCs/>
          <w:i/>
          <w:color w:val="2E74B5"/>
          <w:sz w:val="24"/>
          <w:szCs w:val="24"/>
          <w:lang w:eastAsia="pl-PL"/>
        </w:rPr>
        <w:t>Budowa drogi od drogi powiatowej Nr 1153B do drogi gminnej Nr 102016B z nawierzchni żwirowej na nawierzchnię utwardzoną w msc. Okuniowiec gm. Suwałki</w:t>
      </w:r>
    </w:p>
    <w:p w14:paraId="49D79205" w14:textId="57589D3C" w:rsidR="004D0EBC" w:rsidRDefault="004D0EBC" w:rsidP="00E720FA">
      <w:pPr>
        <w:spacing w:after="0"/>
        <w:contextualSpacing/>
        <w:jc w:val="center"/>
        <w:rPr>
          <w:rFonts w:asciiTheme="majorHAnsi" w:eastAsia="Calibri" w:hAnsiTheme="majorHAnsi" w:cstheme="majorHAnsi"/>
          <w:b/>
          <w:sz w:val="22"/>
        </w:rPr>
      </w:pPr>
    </w:p>
    <w:p w14:paraId="7D94EF78" w14:textId="77777777" w:rsidR="00676FAA" w:rsidRPr="003B46F7" w:rsidRDefault="00676FAA" w:rsidP="00E720FA">
      <w:pPr>
        <w:spacing w:after="0"/>
        <w:contextualSpacing/>
        <w:jc w:val="center"/>
        <w:rPr>
          <w:rFonts w:asciiTheme="majorHAnsi" w:eastAsia="Calibri" w:hAnsiTheme="majorHAnsi" w:cstheme="majorHAnsi"/>
          <w:b/>
          <w:sz w:val="22"/>
        </w:rPr>
      </w:pPr>
    </w:p>
    <w:p w14:paraId="360D2666" w14:textId="268E5C12" w:rsidR="00EB1172" w:rsidRDefault="009914EB" w:rsidP="003075C6">
      <w:pPr>
        <w:contextualSpacing/>
        <w:jc w:val="center"/>
        <w:rPr>
          <w:rFonts w:eastAsia="Calibri" w:cs="Times New Roman"/>
          <w:b/>
          <w:szCs w:val="20"/>
        </w:rPr>
      </w:pPr>
      <w:r w:rsidRPr="0042600C">
        <w:rPr>
          <w:rFonts w:eastAsia="Calibri" w:cs="Times New Roman"/>
          <w:b/>
          <w:szCs w:val="20"/>
        </w:rPr>
        <w:t>WYJAŚNIENIE TREŚCI SPECYFIKACJI WARUNKÓW ZAMÓWIENIA</w:t>
      </w:r>
    </w:p>
    <w:p w14:paraId="101DF1F3" w14:textId="4CD51B8A" w:rsidR="009914EB" w:rsidRPr="003075C6" w:rsidRDefault="009914EB" w:rsidP="003075C6">
      <w:pPr>
        <w:contextualSpacing/>
        <w:jc w:val="center"/>
        <w:rPr>
          <w:rFonts w:eastAsia="Calibri" w:cs="Times New Roman"/>
          <w:b/>
          <w:szCs w:val="20"/>
        </w:rPr>
      </w:pPr>
    </w:p>
    <w:p w14:paraId="235E57C0" w14:textId="705CC743" w:rsidR="0042600C" w:rsidRPr="00676FAA" w:rsidRDefault="00A47947" w:rsidP="00676FAA">
      <w:pPr>
        <w:spacing w:after="0"/>
        <w:jc w:val="both"/>
        <w:rPr>
          <w:rFonts w:eastAsia="Calibri" w:cs="Times New Roman"/>
          <w:szCs w:val="24"/>
        </w:rPr>
      </w:pPr>
      <w:r w:rsidRPr="00676FAA">
        <w:rPr>
          <w:szCs w:val="24"/>
          <w:lang w:eastAsia="pl-PL"/>
        </w:rPr>
        <w:t>Działając</w:t>
      </w:r>
      <w:r w:rsidR="0042600C" w:rsidRPr="00676FAA">
        <w:rPr>
          <w:szCs w:val="24"/>
          <w:lang w:eastAsia="pl-PL"/>
        </w:rPr>
        <w:t xml:space="preserve"> na podstawie art. 284 </w:t>
      </w:r>
      <w:r w:rsidR="009D0E0F" w:rsidRPr="00676FAA">
        <w:rPr>
          <w:szCs w:val="24"/>
          <w:lang w:eastAsia="pl-PL"/>
        </w:rPr>
        <w:t xml:space="preserve">ust. 2 i 6 </w:t>
      </w:r>
      <w:r w:rsidR="0042600C" w:rsidRPr="00676FAA">
        <w:rPr>
          <w:szCs w:val="24"/>
          <w:lang w:eastAsia="pl-PL"/>
        </w:rPr>
        <w:t>ustawy Prawo zamówień publicznych (t. j. Dz. U. z 2021 poz. 1129 z późn. zm.)</w:t>
      </w:r>
      <w:r w:rsidR="00952955" w:rsidRPr="00676FAA">
        <w:rPr>
          <w:szCs w:val="24"/>
          <w:lang w:eastAsia="pl-PL"/>
        </w:rPr>
        <w:t>, zwanej dalej ustawą</w:t>
      </w:r>
      <w:r w:rsidR="00C2784B" w:rsidRPr="00676FAA">
        <w:rPr>
          <w:szCs w:val="24"/>
          <w:lang w:eastAsia="pl-PL"/>
        </w:rPr>
        <w:t xml:space="preserve"> </w:t>
      </w:r>
      <w:r w:rsidR="00952955" w:rsidRPr="00676FAA">
        <w:rPr>
          <w:szCs w:val="24"/>
          <w:lang w:eastAsia="pl-PL"/>
        </w:rPr>
        <w:t>Pzp</w:t>
      </w:r>
      <w:r w:rsidR="00C2784B" w:rsidRPr="00676FAA">
        <w:rPr>
          <w:szCs w:val="24"/>
          <w:lang w:eastAsia="pl-PL"/>
        </w:rPr>
        <w:t xml:space="preserve">, </w:t>
      </w:r>
      <w:r w:rsidRPr="00676FAA">
        <w:rPr>
          <w:szCs w:val="24"/>
          <w:lang w:eastAsia="pl-PL"/>
        </w:rPr>
        <w:t xml:space="preserve">Zamawiający </w:t>
      </w:r>
      <w:r w:rsidR="0042600C" w:rsidRPr="00676FAA">
        <w:rPr>
          <w:szCs w:val="24"/>
          <w:lang w:eastAsia="pl-PL"/>
        </w:rPr>
        <w:t xml:space="preserve"> </w:t>
      </w:r>
      <w:r w:rsidR="00C2784B" w:rsidRPr="00676FAA">
        <w:rPr>
          <w:szCs w:val="24"/>
          <w:lang w:eastAsia="pl-PL"/>
        </w:rPr>
        <w:t xml:space="preserve">zamieszcza na stronie internatowej prowadzonego postępowania treść pytań Wykonawców wraz z wyjaśnieniami/modyfikacją SWZ:  </w:t>
      </w:r>
    </w:p>
    <w:p w14:paraId="111DF706" w14:textId="77777777" w:rsidR="007100C5" w:rsidRPr="004A3D10" w:rsidRDefault="007100C5" w:rsidP="00E720FA">
      <w:pPr>
        <w:contextualSpacing/>
        <w:jc w:val="both"/>
        <w:rPr>
          <w:rFonts w:asciiTheme="majorHAnsi" w:hAnsiTheme="majorHAnsi" w:cstheme="majorHAnsi"/>
          <w:b/>
          <w:sz w:val="22"/>
        </w:rPr>
      </w:pPr>
    </w:p>
    <w:p w14:paraId="255F1E2D" w14:textId="33206EEC" w:rsidR="007100C5" w:rsidRDefault="006D3CFD" w:rsidP="00E720FA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="007100C5" w:rsidRPr="0042600C">
        <w:rPr>
          <w:rFonts w:cs="Times New Roman"/>
          <w:b/>
          <w:szCs w:val="24"/>
          <w:u w:val="single"/>
        </w:rPr>
        <w:t>ytani</w:t>
      </w:r>
      <w:r w:rsidR="00D60DA3">
        <w:rPr>
          <w:rFonts w:cs="Times New Roman"/>
          <w:b/>
          <w:szCs w:val="24"/>
          <w:u w:val="single"/>
        </w:rPr>
        <w:t>e</w:t>
      </w:r>
      <w:r w:rsidR="007100C5" w:rsidRPr="0042600C">
        <w:rPr>
          <w:rFonts w:cs="Times New Roman"/>
          <w:b/>
          <w:szCs w:val="24"/>
          <w:u w:val="single"/>
        </w:rPr>
        <w:t xml:space="preserve"> nr 1:</w:t>
      </w:r>
    </w:p>
    <w:p w14:paraId="1D1391CE" w14:textId="77777777" w:rsidR="007B70DD" w:rsidRDefault="007B70DD" w:rsidP="007B70DD">
      <w:pPr>
        <w:spacing w:after="0"/>
        <w:jc w:val="both"/>
      </w:pPr>
      <w:r>
        <w:t>W załączonym przedmiarze poz. 12, mowa jest o wykonaniu cieku podchodnikowego dł 15 m Wykonanie cieków podchodnikowych prefabrykowanych mb 15</w:t>
      </w:r>
    </w:p>
    <w:p w14:paraId="6810E593" w14:textId="77777777" w:rsidR="007B70DD" w:rsidRDefault="007B70DD" w:rsidP="007B70DD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270"/>
      </w:tblGrid>
      <w:tr w:rsidR="007B70DD" w14:paraId="3DE35532" w14:textId="77777777" w:rsidTr="007B70DD">
        <w:tc>
          <w:tcPr>
            <w:tcW w:w="6799" w:type="dxa"/>
          </w:tcPr>
          <w:p w14:paraId="25998C72" w14:textId="27D9C832" w:rsidR="007B70DD" w:rsidRDefault="007B70DD" w:rsidP="007B70DD">
            <w:pPr>
              <w:spacing w:after="0"/>
              <w:jc w:val="both"/>
            </w:pPr>
            <w:bookmarkStart w:id="1" w:name="_Hlk89153932"/>
            <w:r>
              <w:t>Wykonanie cieków podchodnikowych prefabrykowanych</w:t>
            </w:r>
          </w:p>
        </w:tc>
        <w:tc>
          <w:tcPr>
            <w:tcW w:w="1560" w:type="dxa"/>
          </w:tcPr>
          <w:p w14:paraId="0EADA6D8" w14:textId="3E5298A0" w:rsidR="007B70DD" w:rsidRDefault="007B70DD" w:rsidP="00386E18">
            <w:pPr>
              <w:spacing w:after="0"/>
              <w:jc w:val="center"/>
            </w:pPr>
            <w:r>
              <w:t>mb</w:t>
            </w:r>
          </w:p>
        </w:tc>
        <w:tc>
          <w:tcPr>
            <w:tcW w:w="1270" w:type="dxa"/>
          </w:tcPr>
          <w:p w14:paraId="449E4AE5" w14:textId="77777777" w:rsidR="007B70DD" w:rsidRDefault="007B70DD" w:rsidP="00386E18">
            <w:pPr>
              <w:spacing w:after="0"/>
              <w:jc w:val="center"/>
            </w:pPr>
            <w:r>
              <w:t>15</w:t>
            </w:r>
          </w:p>
          <w:p w14:paraId="36E658A4" w14:textId="153C47E1" w:rsidR="007B70DD" w:rsidRDefault="007B70DD" w:rsidP="00386E18">
            <w:pPr>
              <w:spacing w:after="0"/>
              <w:jc w:val="center"/>
            </w:pPr>
          </w:p>
        </w:tc>
      </w:tr>
      <w:bookmarkEnd w:id="1"/>
    </w:tbl>
    <w:p w14:paraId="193ABAA4" w14:textId="77777777" w:rsidR="007B70DD" w:rsidRDefault="007B70DD" w:rsidP="007B70DD">
      <w:pPr>
        <w:spacing w:after="0"/>
        <w:jc w:val="both"/>
      </w:pPr>
    </w:p>
    <w:p w14:paraId="0EAE964B" w14:textId="7D16E471" w:rsidR="00FC1389" w:rsidRDefault="007B70DD" w:rsidP="007B70DD">
      <w:pPr>
        <w:spacing w:after="0"/>
        <w:jc w:val="both"/>
      </w:pPr>
      <w:r>
        <w:t>Zwracamy się o wskazanie materiałów wraz z podaniem wymiarów z jakich ma być wykonany ten ciek oraz załączenie szczegółu konstrukcyjnego.</w:t>
      </w:r>
    </w:p>
    <w:p w14:paraId="7246AC19" w14:textId="77777777" w:rsidR="007B70DD" w:rsidRPr="00A47947" w:rsidRDefault="007B70DD" w:rsidP="007B70DD">
      <w:pPr>
        <w:spacing w:after="0"/>
        <w:jc w:val="both"/>
      </w:pPr>
    </w:p>
    <w:p w14:paraId="17E12330" w14:textId="141FC68A" w:rsidR="0042600C" w:rsidRDefault="000C68F0" w:rsidP="0042600C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>dpowied</w:t>
      </w:r>
      <w:r w:rsidR="006E0DC4">
        <w:rPr>
          <w:rFonts w:cs="Times New Roman"/>
          <w:b/>
          <w:color w:val="000000" w:themeColor="text1"/>
          <w:szCs w:val="24"/>
          <w:u w:val="single"/>
        </w:rPr>
        <w:t>ź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 xml:space="preserve"> na pytanie nr 1:</w:t>
      </w:r>
    </w:p>
    <w:p w14:paraId="7393D555" w14:textId="4A11827E" w:rsidR="00496052" w:rsidRPr="00496052" w:rsidRDefault="00AF0156" w:rsidP="0042600C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Zamawiający wyjaśnia, że c</w:t>
      </w:r>
      <w:r w:rsidR="00496052" w:rsidRPr="00496052">
        <w:rPr>
          <w:rFonts w:cs="Times New Roman"/>
          <w:b/>
          <w:color w:val="000000" w:themeColor="text1"/>
          <w:szCs w:val="24"/>
        </w:rPr>
        <w:t>iek podchodnikowy należy wykonać z elementów prefabrykowanych z katalogu Transprojektu Gdańsk „elementy odwodnieniowe dróg”</w:t>
      </w:r>
      <w:r w:rsidR="00496052">
        <w:rPr>
          <w:rFonts w:cs="Times New Roman"/>
          <w:b/>
          <w:color w:val="000000" w:themeColor="text1"/>
          <w:szCs w:val="24"/>
        </w:rPr>
        <w:t>.</w:t>
      </w:r>
    </w:p>
    <w:p w14:paraId="4760500C" w14:textId="54EBA5F0" w:rsidR="0042600C" w:rsidRPr="0042600C" w:rsidRDefault="0042600C" w:rsidP="00E720FA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7DC77FA4" w14:textId="4A2FC113" w:rsidR="0042600C" w:rsidRPr="0042600C" w:rsidRDefault="000C68F0" w:rsidP="0042600C">
      <w:pPr>
        <w:spacing w:after="0"/>
        <w:contextualSpacing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="0042600C" w:rsidRPr="0042600C">
        <w:rPr>
          <w:rFonts w:cs="Times New Roman"/>
          <w:b/>
          <w:szCs w:val="24"/>
          <w:u w:val="single"/>
        </w:rPr>
        <w:t>ytani</w:t>
      </w:r>
      <w:r w:rsidR="00D60DA3">
        <w:rPr>
          <w:rFonts w:cs="Times New Roman"/>
          <w:b/>
          <w:szCs w:val="24"/>
          <w:u w:val="single"/>
        </w:rPr>
        <w:t>e</w:t>
      </w:r>
      <w:r w:rsidR="0042600C" w:rsidRPr="0042600C">
        <w:rPr>
          <w:rFonts w:cs="Times New Roman"/>
          <w:b/>
          <w:szCs w:val="24"/>
          <w:u w:val="single"/>
        </w:rPr>
        <w:t xml:space="preserve"> nr 2:</w:t>
      </w:r>
    </w:p>
    <w:p w14:paraId="0DF65F45" w14:textId="5BB22359" w:rsidR="0039156B" w:rsidRDefault="007B70DD" w:rsidP="00BE0685">
      <w:pPr>
        <w:spacing w:after="0"/>
        <w:contextualSpacing/>
        <w:jc w:val="both"/>
      </w:pPr>
      <w:r>
        <w:t>W załączonym przedmiarze poz. 19 mowa jest o ustawieniu obrzeży 20*6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270"/>
      </w:tblGrid>
      <w:tr w:rsidR="007B70DD" w14:paraId="39F86ED7" w14:textId="77777777" w:rsidTr="008F0F9C">
        <w:tc>
          <w:tcPr>
            <w:tcW w:w="6799" w:type="dxa"/>
          </w:tcPr>
          <w:p w14:paraId="6F68744F" w14:textId="495810A3" w:rsidR="007B70DD" w:rsidRDefault="00B55F2F" w:rsidP="008F0F9C">
            <w:pPr>
              <w:spacing w:after="0"/>
              <w:jc w:val="both"/>
            </w:pPr>
            <w:r>
              <w:t>brzeża betonowe o wymiarach 20x6cm na podsypce piaskowej, z wypełnieniem spoin zaprawą cementową</w:t>
            </w:r>
          </w:p>
        </w:tc>
        <w:tc>
          <w:tcPr>
            <w:tcW w:w="1560" w:type="dxa"/>
          </w:tcPr>
          <w:p w14:paraId="1542DB6F" w14:textId="24FA3707" w:rsidR="007B70DD" w:rsidRDefault="00B55F2F" w:rsidP="00386E18">
            <w:pPr>
              <w:spacing w:after="0"/>
              <w:jc w:val="center"/>
            </w:pPr>
            <w:r>
              <w:t>m</w:t>
            </w:r>
          </w:p>
        </w:tc>
        <w:tc>
          <w:tcPr>
            <w:tcW w:w="1270" w:type="dxa"/>
          </w:tcPr>
          <w:p w14:paraId="447E3D0A" w14:textId="1DA75422" w:rsidR="007B70DD" w:rsidRDefault="00B55F2F" w:rsidP="00386E18">
            <w:pPr>
              <w:spacing w:after="0"/>
              <w:jc w:val="center"/>
            </w:pPr>
            <w:r>
              <w:t>1100</w:t>
            </w:r>
          </w:p>
        </w:tc>
      </w:tr>
    </w:tbl>
    <w:p w14:paraId="5C02E645" w14:textId="77777777" w:rsidR="007B70DD" w:rsidRDefault="007B70DD" w:rsidP="00BE0685">
      <w:pPr>
        <w:spacing w:after="0"/>
        <w:contextualSpacing/>
        <w:jc w:val="both"/>
      </w:pPr>
    </w:p>
    <w:p w14:paraId="15ED3E5E" w14:textId="77CE0246" w:rsidR="00B55F2F" w:rsidRDefault="00B55F2F" w:rsidP="00E720FA">
      <w:pPr>
        <w:spacing w:after="0"/>
        <w:contextualSpacing/>
        <w:jc w:val="both"/>
      </w:pPr>
      <w:r>
        <w:t>Natomiast wg „opis tech. wykonania” ciąg pieszo rowerowy ograniczony jest obrzeżem 8*30cm Zwracamy się o jednoznaczne określenie jakie obrzeże należy zastosować do ograniczenia ciągu pieszo rowerowego i czy na podsypce piaskowej czy cementowopiaskowej?</w:t>
      </w:r>
    </w:p>
    <w:p w14:paraId="353A2C78" w14:textId="77777777" w:rsidR="00B55F2F" w:rsidRDefault="00B55F2F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6CF75D8B" w14:textId="6799DC08" w:rsidR="0042600C" w:rsidRDefault="000C68F0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>dpowied</w:t>
      </w:r>
      <w:r w:rsidR="006E0DC4">
        <w:rPr>
          <w:rFonts w:cs="Times New Roman"/>
          <w:b/>
          <w:color w:val="000000" w:themeColor="text1"/>
          <w:szCs w:val="24"/>
          <w:u w:val="single"/>
        </w:rPr>
        <w:t>ź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 xml:space="preserve"> na pytanie nr </w:t>
      </w:r>
      <w:r w:rsidR="00881E24">
        <w:rPr>
          <w:rFonts w:cs="Times New Roman"/>
          <w:b/>
          <w:color w:val="000000" w:themeColor="text1"/>
          <w:szCs w:val="24"/>
          <w:u w:val="single"/>
        </w:rPr>
        <w:t>2</w:t>
      </w:r>
      <w:r w:rsidR="0042600C" w:rsidRPr="0042600C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6002274E" w14:textId="6B47CD86" w:rsidR="00496052" w:rsidRPr="00496052" w:rsidRDefault="00AF0156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lastRenderedPageBreak/>
        <w:t>Zamawiający wyjaśnia, że</w:t>
      </w:r>
      <w:r w:rsidRPr="00496052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n</w:t>
      </w:r>
      <w:r w:rsidR="00496052" w:rsidRPr="00496052">
        <w:rPr>
          <w:rFonts w:cs="Times New Roman"/>
          <w:b/>
          <w:color w:val="000000" w:themeColor="text1"/>
          <w:szCs w:val="24"/>
        </w:rPr>
        <w:t xml:space="preserve">ależy zastosować obrzeże 8*30 cm na podsypce piaskowej zgodnie z projektem budowlanym. </w:t>
      </w:r>
    </w:p>
    <w:p w14:paraId="1884F31B" w14:textId="3F6F0755" w:rsidR="00B55F2F" w:rsidRDefault="00B55F2F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21792E62" w14:textId="77777777" w:rsidR="00B55F2F" w:rsidRDefault="00B55F2F" w:rsidP="00E720FA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754EE3D3" w14:textId="46DF5FB1" w:rsidR="00A47947" w:rsidRPr="00A47947" w:rsidRDefault="000C68F0" w:rsidP="00A47947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bookmarkStart w:id="2" w:name="_Hlk84236775"/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>ytani</w:t>
      </w:r>
      <w:r w:rsidR="00D60DA3">
        <w:rPr>
          <w:rFonts w:cs="Times New Roman"/>
          <w:b/>
          <w:color w:val="000000" w:themeColor="text1"/>
          <w:szCs w:val="24"/>
          <w:u w:val="single"/>
        </w:rPr>
        <w:t>e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 w:rsidR="00A47947">
        <w:rPr>
          <w:rFonts w:cs="Times New Roman"/>
          <w:b/>
          <w:color w:val="000000" w:themeColor="text1"/>
          <w:szCs w:val="24"/>
          <w:u w:val="single"/>
        </w:rPr>
        <w:t>3</w:t>
      </w:r>
      <w:r w:rsidR="00A47947" w:rsidRPr="00A47947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6A2542C9" w14:textId="7CF4FCD8" w:rsidR="004515D4" w:rsidRDefault="00334DDA" w:rsidP="00A47947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334DDA">
        <w:rPr>
          <w:rFonts w:cs="Times New Roman"/>
          <w:bCs/>
          <w:color w:val="000000" w:themeColor="text1"/>
          <w:szCs w:val="24"/>
        </w:rPr>
        <w:t>W załączonym przedmiarze drogowym poz. 6 jest mowa o zabezpieczeniu istniejącego światłowodu który jest własnością HAWE Telekom i IChB PAN PCSS.</w:t>
      </w:r>
    </w:p>
    <w:p w14:paraId="5D94F708" w14:textId="77777777" w:rsidR="00386E18" w:rsidRDefault="00386E18" w:rsidP="00A47947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270"/>
      </w:tblGrid>
      <w:tr w:rsidR="00386E18" w14:paraId="27081AB3" w14:textId="77777777" w:rsidTr="008F0F9C">
        <w:tc>
          <w:tcPr>
            <w:tcW w:w="6799" w:type="dxa"/>
          </w:tcPr>
          <w:p w14:paraId="0CEDCDD8" w14:textId="0FD20F8A" w:rsidR="00386E18" w:rsidRDefault="00386E18" w:rsidP="00386E18">
            <w:pPr>
              <w:spacing w:after="0"/>
            </w:pPr>
            <w:r w:rsidRPr="00386E18">
              <w:t>Zabezpieczenie istniejących światłowodów zgodnie z warunkami właścicieli linii</w:t>
            </w:r>
          </w:p>
        </w:tc>
        <w:tc>
          <w:tcPr>
            <w:tcW w:w="1560" w:type="dxa"/>
          </w:tcPr>
          <w:p w14:paraId="19FE9FC7" w14:textId="5D4CA269" w:rsidR="00386E18" w:rsidRDefault="00386E18" w:rsidP="00386E18">
            <w:pPr>
              <w:spacing w:after="0"/>
              <w:jc w:val="center"/>
            </w:pPr>
            <w:r>
              <w:t>szt</w:t>
            </w:r>
          </w:p>
        </w:tc>
        <w:tc>
          <w:tcPr>
            <w:tcW w:w="1270" w:type="dxa"/>
          </w:tcPr>
          <w:p w14:paraId="50494C7C" w14:textId="5FFF84E3" w:rsidR="00386E18" w:rsidRDefault="00386E18" w:rsidP="00386E18">
            <w:pPr>
              <w:spacing w:after="0"/>
              <w:jc w:val="center"/>
            </w:pPr>
            <w:r>
              <w:t>1</w:t>
            </w:r>
          </w:p>
        </w:tc>
      </w:tr>
    </w:tbl>
    <w:p w14:paraId="5BF00620" w14:textId="6899E422" w:rsidR="007B70DD" w:rsidRDefault="007B70DD" w:rsidP="00A47947">
      <w:pPr>
        <w:spacing w:after="0"/>
        <w:contextualSpacing/>
        <w:jc w:val="both"/>
        <w:rPr>
          <w:rFonts w:cs="Times New Roman"/>
          <w:bCs/>
          <w:color w:val="000000" w:themeColor="text1"/>
          <w:szCs w:val="24"/>
        </w:rPr>
      </w:pPr>
    </w:p>
    <w:p w14:paraId="68D74DE2" w14:textId="65CCAD39" w:rsidR="00386E18" w:rsidRPr="00496052" w:rsidRDefault="00386E18" w:rsidP="009070D0">
      <w:pPr>
        <w:spacing w:after="0"/>
        <w:contextualSpacing/>
        <w:jc w:val="both"/>
      </w:pPr>
      <w:r>
        <w:t>Warunki techniczne wydane przez Operatorów tego światłowodu wskazują na potrzebę wykonania projektu przebudowy kolizji oraz zabezpieczenia rurami osłonowymi w przypadku zbliżeń z nowo budowaną infrastrukturą. W związku z powyższym zwracamy się o zamieszczenie uzgodnionego projektu przebudowy i zabezpieczeń linii światłowodowej 5tc własności HAWE Telekom i IChB PAN PCSS oraz naniesienie zmian w przedmiarze z podaniem rodzaju i długości zabezbieczenia. Pragniemy poinformować że zgodnie z ustawą PZP przedmiot zamówienia musi być opisany jednoznacznie i bez możliwości różnej interpretacji przez poszczególnych oferentów na etapie ofertowania.</w:t>
      </w:r>
      <w:bookmarkEnd w:id="2"/>
    </w:p>
    <w:p w14:paraId="23AD8E6A" w14:textId="4F79911C" w:rsidR="00386E18" w:rsidRDefault="00386E18" w:rsidP="009070D0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50AB558D" w14:textId="19BB3840" w:rsidR="00942372" w:rsidRDefault="00942372" w:rsidP="00942372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dpowied</w:t>
      </w:r>
      <w:r w:rsidR="006E0DC4">
        <w:rPr>
          <w:rFonts w:cs="Times New Roman"/>
          <w:b/>
          <w:color w:val="000000" w:themeColor="text1"/>
          <w:szCs w:val="24"/>
          <w:u w:val="single"/>
        </w:rPr>
        <w:t>ź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 na pytanie nr </w:t>
      </w:r>
      <w:r>
        <w:rPr>
          <w:rFonts w:cs="Times New Roman"/>
          <w:b/>
          <w:color w:val="000000" w:themeColor="text1"/>
          <w:szCs w:val="24"/>
          <w:u w:val="single"/>
        </w:rPr>
        <w:t>3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05C0CDFF" w14:textId="3538D299" w:rsidR="00942372" w:rsidRDefault="00AF0156" w:rsidP="009070D0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Zamawiający wyjaśnia, że</w:t>
      </w:r>
      <w:r w:rsidRPr="00942372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w</w:t>
      </w:r>
      <w:r w:rsidR="00942372" w:rsidRPr="00942372">
        <w:rPr>
          <w:rFonts w:cs="Times New Roman"/>
          <w:b/>
          <w:color w:val="000000" w:themeColor="text1"/>
          <w:szCs w:val="24"/>
        </w:rPr>
        <w:t>łaściciele siec</w:t>
      </w:r>
      <w:r>
        <w:rPr>
          <w:rFonts w:cs="Times New Roman"/>
          <w:b/>
          <w:color w:val="000000" w:themeColor="text1"/>
          <w:szCs w:val="24"/>
        </w:rPr>
        <w:t>i</w:t>
      </w:r>
      <w:r w:rsidR="00942372" w:rsidRPr="00942372">
        <w:rPr>
          <w:rFonts w:cs="Times New Roman"/>
          <w:b/>
          <w:color w:val="000000" w:themeColor="text1"/>
          <w:szCs w:val="24"/>
        </w:rPr>
        <w:t xml:space="preserve"> światłowodowych uzgodnili </w:t>
      </w:r>
      <w:r w:rsidR="00942372">
        <w:rPr>
          <w:rFonts w:cs="Times New Roman"/>
          <w:b/>
          <w:color w:val="000000" w:themeColor="text1"/>
          <w:szCs w:val="24"/>
        </w:rPr>
        <w:t xml:space="preserve">bez konieczności przebudowy. Uzgodnienie w załączeniu. </w:t>
      </w:r>
    </w:p>
    <w:p w14:paraId="7685E2BC" w14:textId="77777777" w:rsidR="00942372" w:rsidRPr="00942372" w:rsidRDefault="00942372" w:rsidP="009070D0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</w:p>
    <w:p w14:paraId="4EE17E55" w14:textId="50E6D504" w:rsidR="007B15C3" w:rsidRDefault="000C68F0" w:rsidP="007B15C3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>ytani</w:t>
      </w:r>
      <w:r w:rsidR="00D60DA3">
        <w:rPr>
          <w:rFonts w:cs="Times New Roman"/>
          <w:b/>
          <w:color w:val="000000" w:themeColor="text1"/>
          <w:szCs w:val="24"/>
          <w:u w:val="single"/>
        </w:rPr>
        <w:t>e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 w:rsidR="007B15C3">
        <w:rPr>
          <w:rFonts w:cs="Times New Roman"/>
          <w:b/>
          <w:color w:val="000000" w:themeColor="text1"/>
          <w:szCs w:val="24"/>
          <w:u w:val="single"/>
        </w:rPr>
        <w:t>4</w:t>
      </w:r>
      <w:r w:rsidR="007B15C3"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1D896C06" w14:textId="291393E9" w:rsidR="004515D4" w:rsidRDefault="00386E18" w:rsidP="007B15C3">
      <w:pPr>
        <w:spacing w:after="0"/>
        <w:contextualSpacing/>
        <w:jc w:val="both"/>
      </w:pPr>
      <w:r>
        <w:t>Zamawiający uzupełnił dokumentację o SST na wykonanie nawierzchni betonowej. Zamieszczona SST w swojej treści nie zawiera podstawowych i wymaganych parametrów odbiorowych. W związku z brakiem istotnych zapisów zwracamy się o podanie parametru wymaganej równości podłużnej wykonanej nawierzchni betonowej przed odbiorem i upływem okresu gwarancyjnego.</w:t>
      </w:r>
    </w:p>
    <w:p w14:paraId="677C3643" w14:textId="77777777" w:rsidR="00386E18" w:rsidRPr="00212A3D" w:rsidRDefault="00386E18" w:rsidP="00212A3D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bookmarkStart w:id="3" w:name="_Hlk84236980"/>
    </w:p>
    <w:p w14:paraId="56621FC4" w14:textId="19FFCD12" w:rsidR="004515D4" w:rsidRDefault="004515D4" w:rsidP="004515D4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ytani</w:t>
      </w:r>
      <w:r>
        <w:rPr>
          <w:rFonts w:cs="Times New Roman"/>
          <w:b/>
          <w:color w:val="000000" w:themeColor="text1"/>
          <w:szCs w:val="24"/>
          <w:u w:val="single"/>
        </w:rPr>
        <w:t>e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>
        <w:rPr>
          <w:rFonts w:cs="Times New Roman"/>
          <w:b/>
          <w:color w:val="000000" w:themeColor="text1"/>
          <w:szCs w:val="24"/>
          <w:u w:val="single"/>
        </w:rPr>
        <w:t>5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5362A2FA" w14:textId="1295B426" w:rsidR="004515D4" w:rsidRDefault="00386E18" w:rsidP="004515D4">
      <w:pPr>
        <w:spacing w:after="0"/>
        <w:contextualSpacing/>
        <w:jc w:val="both"/>
      </w:pPr>
      <w:r>
        <w:t>Zamawiający uzupełnił dokumentację o SST na wykonanie nawierzchni betonowej. Zamieszczona SST w swojej treści nie zawiera podstawowych i wymaganych parametrów odbiorowych. W związku z brakiem istotnych zapisów zwracamy się o podanie parametru wymaganej równości poprzecznej wykonanej nawierzchni betonowej przed odbiorem i upływem okresu gwarancyjnego.</w:t>
      </w:r>
    </w:p>
    <w:p w14:paraId="48BF8356" w14:textId="77777777" w:rsidR="00386E18" w:rsidRDefault="00386E18" w:rsidP="004515D4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bookmarkEnd w:id="3"/>
    <w:p w14:paraId="4E85B59D" w14:textId="20E59363" w:rsidR="00386E18" w:rsidRDefault="00386E18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ytani</w:t>
      </w:r>
      <w:r>
        <w:rPr>
          <w:rFonts w:cs="Times New Roman"/>
          <w:b/>
          <w:color w:val="000000" w:themeColor="text1"/>
          <w:szCs w:val="24"/>
          <w:u w:val="single"/>
        </w:rPr>
        <w:t>e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>
        <w:rPr>
          <w:rFonts w:cs="Times New Roman"/>
          <w:b/>
          <w:color w:val="000000" w:themeColor="text1"/>
          <w:szCs w:val="24"/>
          <w:u w:val="single"/>
        </w:rPr>
        <w:t>6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22540280" w14:textId="5C64526D" w:rsidR="00386E18" w:rsidRDefault="00386E18" w:rsidP="00386E18">
      <w:pPr>
        <w:spacing w:after="0"/>
        <w:contextualSpacing/>
        <w:jc w:val="both"/>
      </w:pPr>
      <w:r>
        <w:t>Zamawiający uzupełnił dokumentację o SST na wykonanie nawierzchni betonowej. Zamieszczona SST w swojej treści nie zawiera podstawowych i wymaganych parametrów odbiorowych. W związku z brakiem istotnych zapisów zwracamy się o podanie tolerancji szerokości wykonanej nawierzchni betonowej.</w:t>
      </w:r>
    </w:p>
    <w:p w14:paraId="0FBAF6AB" w14:textId="77777777" w:rsidR="00386E18" w:rsidRDefault="00386E18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6F1B0828" w14:textId="75B709B0" w:rsidR="00386E18" w:rsidRDefault="00386E18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dpowied</w:t>
      </w:r>
      <w:r w:rsidR="006E0DC4">
        <w:rPr>
          <w:rFonts w:cs="Times New Roman"/>
          <w:b/>
          <w:color w:val="000000" w:themeColor="text1"/>
          <w:szCs w:val="24"/>
          <w:u w:val="single"/>
        </w:rPr>
        <w:t>ź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 na pytanie nr </w:t>
      </w:r>
      <w:r w:rsidR="00496052">
        <w:rPr>
          <w:rFonts w:cs="Times New Roman"/>
          <w:b/>
          <w:color w:val="000000" w:themeColor="text1"/>
          <w:szCs w:val="24"/>
          <w:u w:val="single"/>
        </w:rPr>
        <w:t>4,5,</w:t>
      </w:r>
      <w:r>
        <w:rPr>
          <w:rFonts w:cs="Times New Roman"/>
          <w:b/>
          <w:color w:val="000000" w:themeColor="text1"/>
          <w:szCs w:val="24"/>
          <w:u w:val="single"/>
        </w:rPr>
        <w:t>6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104DC86E" w14:textId="77777777" w:rsidR="00942372" w:rsidRDefault="00942372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W odpowiedzi na pytania Zamawiający wyjaśnia:</w:t>
      </w:r>
    </w:p>
    <w:p w14:paraId="3B6380BC" w14:textId="7581D177" w:rsidR="00496052" w:rsidRPr="00942372" w:rsidRDefault="00496052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942372">
        <w:rPr>
          <w:rFonts w:cs="Times New Roman"/>
          <w:b/>
          <w:color w:val="000000" w:themeColor="text1"/>
          <w:szCs w:val="24"/>
        </w:rPr>
        <w:lastRenderedPageBreak/>
        <w:t>Szerokość nawierzchni zgodna z projektem +-3 cm</w:t>
      </w:r>
    </w:p>
    <w:p w14:paraId="260E939F" w14:textId="60677436" w:rsidR="00496052" w:rsidRPr="00942372" w:rsidRDefault="00496052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942372">
        <w:rPr>
          <w:rFonts w:cs="Times New Roman"/>
          <w:b/>
          <w:color w:val="000000" w:themeColor="text1"/>
          <w:szCs w:val="24"/>
        </w:rPr>
        <w:t xml:space="preserve">Równość poprzeczna i podłużna </w:t>
      </w:r>
      <w:r w:rsidR="00942372" w:rsidRPr="00942372">
        <w:rPr>
          <w:rFonts w:cs="Times New Roman"/>
          <w:b/>
          <w:color w:val="000000" w:themeColor="text1"/>
          <w:szCs w:val="24"/>
        </w:rPr>
        <w:t>nierówności nie może przekraczać 5mm</w:t>
      </w:r>
    </w:p>
    <w:p w14:paraId="7BE21E38" w14:textId="3BEB83DB" w:rsidR="00942372" w:rsidRPr="00942372" w:rsidRDefault="00942372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942372">
        <w:rPr>
          <w:rFonts w:cs="Times New Roman"/>
          <w:b/>
          <w:color w:val="000000" w:themeColor="text1"/>
          <w:szCs w:val="24"/>
        </w:rPr>
        <w:t>Spadki poprzeczne +- 0,2%</w:t>
      </w:r>
    </w:p>
    <w:p w14:paraId="30B21C11" w14:textId="45314A29" w:rsidR="00942372" w:rsidRPr="00942372" w:rsidRDefault="00942372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942372">
        <w:rPr>
          <w:rFonts w:cs="Times New Roman"/>
          <w:b/>
          <w:color w:val="000000" w:themeColor="text1"/>
          <w:szCs w:val="24"/>
        </w:rPr>
        <w:t>Rzędne wysokościowe +- 1 cm</w:t>
      </w:r>
    </w:p>
    <w:p w14:paraId="0EF6DABE" w14:textId="2227B045" w:rsidR="00942372" w:rsidRPr="00942372" w:rsidRDefault="00942372" w:rsidP="00386E18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942372">
        <w:rPr>
          <w:rFonts w:cs="Times New Roman"/>
          <w:b/>
          <w:color w:val="000000" w:themeColor="text1"/>
          <w:szCs w:val="24"/>
        </w:rPr>
        <w:t>Grubość nawierzchni +- 1 cm</w:t>
      </w:r>
    </w:p>
    <w:p w14:paraId="6E46FE1F" w14:textId="3D432026" w:rsidR="007B70DD" w:rsidRDefault="007B70DD" w:rsidP="009C4882">
      <w:pPr>
        <w:spacing w:after="160" w:line="259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69696916" w14:textId="6ADEDD91" w:rsidR="006E0DC4" w:rsidRPr="006E0DC4" w:rsidRDefault="00942372" w:rsidP="006E0DC4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P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ytani</w:t>
      </w:r>
      <w:r>
        <w:rPr>
          <w:rFonts w:cs="Times New Roman"/>
          <w:b/>
          <w:color w:val="000000" w:themeColor="text1"/>
          <w:szCs w:val="24"/>
          <w:u w:val="single"/>
        </w:rPr>
        <w:t>e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 nr </w:t>
      </w:r>
      <w:r>
        <w:rPr>
          <w:rFonts w:cs="Times New Roman"/>
          <w:b/>
          <w:color w:val="000000" w:themeColor="text1"/>
          <w:szCs w:val="24"/>
          <w:u w:val="single"/>
        </w:rPr>
        <w:t>7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0BF15C38" w14:textId="6A928E87" w:rsidR="006E0DC4" w:rsidRPr="006E0DC4" w:rsidRDefault="006E0DC4" w:rsidP="006937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E0DC4">
        <w:rPr>
          <w:rFonts w:cs="Times New Roman"/>
          <w:color w:val="000000"/>
          <w:szCs w:val="24"/>
        </w:rPr>
        <w:t xml:space="preserve">W związku z rozbieżnościami w załączonej dokumentacji zwracamy się z prośbą o jednoznaczne określenie zakresu Zadania jeżeli chodzi o branżę elektryczną i teletechniczną. Czy poprawnym będzie wycena zakresu zawartego w przedmiarze „Budowa oświetleniaOkuniowiecPRZEDMIAR”? </w:t>
      </w:r>
    </w:p>
    <w:p w14:paraId="16206586" w14:textId="1372C79F" w:rsidR="006E0DC4" w:rsidRDefault="006E0DC4" w:rsidP="00942372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</w:p>
    <w:p w14:paraId="14407BBE" w14:textId="6025BFF7" w:rsidR="006E0DC4" w:rsidRDefault="006E0DC4" w:rsidP="006E0DC4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  <w:u w:val="single"/>
        </w:rPr>
      </w:pPr>
      <w:r>
        <w:rPr>
          <w:rFonts w:cs="Times New Roman"/>
          <w:b/>
          <w:color w:val="000000" w:themeColor="text1"/>
          <w:szCs w:val="24"/>
          <w:u w:val="single"/>
        </w:rPr>
        <w:t>O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dpowied</w:t>
      </w:r>
      <w:r>
        <w:rPr>
          <w:rFonts w:cs="Times New Roman"/>
          <w:b/>
          <w:color w:val="000000" w:themeColor="text1"/>
          <w:szCs w:val="24"/>
          <w:u w:val="single"/>
        </w:rPr>
        <w:t>ź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 xml:space="preserve"> na pytanie nr </w:t>
      </w:r>
      <w:r>
        <w:rPr>
          <w:rFonts w:cs="Times New Roman"/>
          <w:b/>
          <w:color w:val="000000" w:themeColor="text1"/>
          <w:szCs w:val="24"/>
          <w:u w:val="single"/>
        </w:rPr>
        <w:t>7</w:t>
      </w:r>
      <w:r w:rsidRPr="007B15C3">
        <w:rPr>
          <w:rFonts w:cs="Times New Roman"/>
          <w:b/>
          <w:color w:val="000000" w:themeColor="text1"/>
          <w:szCs w:val="24"/>
          <w:u w:val="single"/>
        </w:rPr>
        <w:t>:</w:t>
      </w:r>
    </w:p>
    <w:p w14:paraId="3560D037" w14:textId="428BEA90" w:rsidR="006E0DC4" w:rsidRPr="006E0DC4" w:rsidRDefault="00AF0156" w:rsidP="00942372">
      <w:pPr>
        <w:spacing w:after="0"/>
        <w:contextualSpacing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Zamawiający wyjaśnia, że</w:t>
      </w:r>
      <w:r w:rsidRPr="006E0DC4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n</w:t>
      </w:r>
      <w:r w:rsidR="006E0DC4" w:rsidRPr="006E0DC4">
        <w:rPr>
          <w:rFonts w:cs="Times New Roman"/>
          <w:b/>
          <w:color w:val="000000" w:themeColor="text1"/>
          <w:szCs w:val="24"/>
        </w:rPr>
        <w:t>ależy wykonać zgodnie z Projektem Technicznym wykonawczym branży elektrycznej rys. E1 oraz schematem oświetlenia rys. E2</w:t>
      </w:r>
      <w:r w:rsidR="006E0DC4">
        <w:rPr>
          <w:rFonts w:cs="Times New Roman"/>
          <w:b/>
          <w:color w:val="000000" w:themeColor="text1"/>
          <w:szCs w:val="24"/>
        </w:rPr>
        <w:t>.</w:t>
      </w:r>
    </w:p>
    <w:p w14:paraId="533539E1" w14:textId="77777777" w:rsidR="00942372" w:rsidRDefault="00942372" w:rsidP="009C4882">
      <w:pPr>
        <w:spacing w:after="160" w:line="259" w:lineRule="auto"/>
        <w:jc w:val="both"/>
        <w:rPr>
          <w:rFonts w:cs="Times New Roman"/>
          <w:b/>
          <w:color w:val="000000" w:themeColor="text1"/>
          <w:szCs w:val="24"/>
        </w:rPr>
      </w:pPr>
    </w:p>
    <w:p w14:paraId="3ADFE780" w14:textId="2227DC9B" w:rsidR="009C4882" w:rsidRDefault="009C4882" w:rsidP="009C4882">
      <w:pPr>
        <w:spacing w:after="160" w:line="259" w:lineRule="auto"/>
        <w:jc w:val="both"/>
        <w:rPr>
          <w:rFonts w:eastAsia="Calibri" w:cs="Times New Roman"/>
          <w:b/>
          <w:color w:val="222222"/>
          <w:szCs w:val="24"/>
          <w:shd w:val="clear" w:color="auto" w:fill="FFFFFF"/>
        </w:rPr>
      </w:pP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Niniejsze wyjaśnienia stanowi</w:t>
      </w:r>
      <w:r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ą</w:t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 integralną część </w:t>
      </w:r>
      <w:r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SWZ </w:t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i są wiążące dla Zamawiającego </w:t>
      </w:r>
      <w:r w:rsidR="005915CB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br/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 xml:space="preserve">i Wykonawców. Wykonawca powinien je uwzględnić przygotowując ofertę do złożenia </w:t>
      </w:r>
      <w:r w:rsidR="005915CB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br/>
      </w:r>
      <w:r w:rsidRPr="0031461D">
        <w:rPr>
          <w:rFonts w:eastAsia="Calibri" w:cs="Times New Roman"/>
          <w:b/>
          <w:bCs/>
          <w:color w:val="222222"/>
          <w:szCs w:val="24"/>
          <w:shd w:val="clear" w:color="auto" w:fill="FFFFFF"/>
        </w:rPr>
        <w:t>w przedmiotowym postępowaniu.</w:t>
      </w:r>
    </w:p>
    <w:p w14:paraId="3AC0F2BE" w14:textId="524F9779" w:rsidR="009C4882" w:rsidRPr="0031461D" w:rsidRDefault="009C4882" w:rsidP="009C4882">
      <w:pPr>
        <w:spacing w:after="160" w:line="259" w:lineRule="auto"/>
        <w:jc w:val="both"/>
        <w:rPr>
          <w:rFonts w:eastAsia="Calibri" w:cs="Times New Roman"/>
          <w:b/>
          <w:color w:val="222222"/>
          <w:szCs w:val="24"/>
          <w:shd w:val="clear" w:color="auto" w:fill="FFFFFF"/>
        </w:rPr>
      </w:pPr>
      <w:r w:rsidRPr="0031461D">
        <w:rPr>
          <w:szCs w:val="24"/>
          <w:lang w:eastAsia="pl-PL"/>
        </w:rPr>
        <w:t xml:space="preserve">Zamawiający informuje Wykonawców, że termin składania ofert </w:t>
      </w:r>
      <w:r w:rsidRPr="00212A3D">
        <w:rPr>
          <w:b/>
          <w:bCs/>
          <w:szCs w:val="24"/>
          <w:lang w:eastAsia="pl-PL"/>
        </w:rPr>
        <w:t>nie zostaje</w:t>
      </w:r>
      <w:r w:rsidRPr="0031461D">
        <w:rPr>
          <w:szCs w:val="24"/>
          <w:lang w:eastAsia="pl-PL"/>
        </w:rPr>
        <w:t xml:space="preserve"> </w:t>
      </w:r>
      <w:r w:rsidRPr="0031461D">
        <w:rPr>
          <w:rFonts w:eastAsia="Calibri" w:cs="Times New Roman"/>
          <w:b/>
          <w:bCs/>
          <w:szCs w:val="24"/>
          <w:shd w:val="clear" w:color="auto" w:fill="FFFFFF"/>
        </w:rPr>
        <w:t>wydłużony</w:t>
      </w:r>
      <w:r>
        <w:rPr>
          <w:rFonts w:eastAsia="Calibri" w:cs="Times New Roman"/>
          <w:b/>
          <w:bCs/>
          <w:szCs w:val="24"/>
          <w:shd w:val="clear" w:color="auto" w:fill="FFFFFF"/>
        </w:rPr>
        <w:t>.</w:t>
      </w:r>
    </w:p>
    <w:p w14:paraId="172D2351" w14:textId="77777777" w:rsidR="009C4882" w:rsidRDefault="009C4882" w:rsidP="009C4882">
      <w:pPr>
        <w:contextualSpacing/>
        <w:jc w:val="both"/>
        <w:rPr>
          <w:rStyle w:val="markedcontent"/>
          <w:rFonts w:cs="Times New Roman"/>
          <w:b/>
          <w:bCs/>
          <w:szCs w:val="24"/>
        </w:rPr>
      </w:pPr>
    </w:p>
    <w:p w14:paraId="446072AD" w14:textId="32555AA3" w:rsidR="009C4882" w:rsidRPr="00DC4502" w:rsidRDefault="009C4882" w:rsidP="009C4882">
      <w:pPr>
        <w:jc w:val="both"/>
      </w:pPr>
      <w:r w:rsidRPr="00DC4502">
        <w:t xml:space="preserve">Sporządziła: </w:t>
      </w:r>
      <w:r>
        <w:t>Ewelina Wiśniewska</w:t>
      </w:r>
    </w:p>
    <w:p w14:paraId="431C3EC6" w14:textId="77777777" w:rsidR="009C4882" w:rsidRPr="00A97793" w:rsidRDefault="009C4882" w:rsidP="009C4882">
      <w:pPr>
        <w:jc w:val="both"/>
        <w:rPr>
          <w:sz w:val="6"/>
        </w:rPr>
      </w:pPr>
    </w:p>
    <w:p w14:paraId="2DA1094C" w14:textId="77777777" w:rsidR="009C4882" w:rsidRDefault="009C4882" w:rsidP="009C4882">
      <w:pPr>
        <w:spacing w:line="259" w:lineRule="auto"/>
        <w:ind w:left="4254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Zbigniew Mackiewicz</w:t>
      </w:r>
    </w:p>
    <w:p w14:paraId="15EE7A82" w14:textId="77777777" w:rsidR="009C4882" w:rsidRPr="004D0EBC" w:rsidRDefault="009C4882" w:rsidP="009C4882">
      <w:pPr>
        <w:spacing w:line="259" w:lineRule="auto"/>
        <w:ind w:left="4254" w:firstLine="709"/>
        <w:jc w:val="both"/>
        <w:rPr>
          <w:rFonts w:eastAsia="Calibri"/>
          <w:b/>
          <w:sz w:val="2"/>
          <w:szCs w:val="2"/>
        </w:rPr>
      </w:pPr>
    </w:p>
    <w:p w14:paraId="64FFEB40" w14:textId="0F82FE74" w:rsidR="004D0EBC" w:rsidRPr="00212A3D" w:rsidRDefault="009C4882" w:rsidP="00212A3D">
      <w:pPr>
        <w:spacing w:line="259" w:lineRule="auto"/>
        <w:ind w:left="4963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DC4502">
        <w:rPr>
          <w:rFonts w:eastAsia="Calibri"/>
          <w:b/>
        </w:rPr>
        <w:t>Wójt Gminy Suwałki</w:t>
      </w:r>
    </w:p>
    <w:sectPr w:rsidR="004D0EBC" w:rsidRPr="00212A3D" w:rsidSect="00676FAA">
      <w:footerReference w:type="default" r:id="rId8"/>
      <w:footerReference w:type="first" r:id="rId9"/>
      <w:pgSz w:w="11907" w:h="16840"/>
      <w:pgMar w:top="1276" w:right="1134" w:bottom="1418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F9BB" w14:textId="77777777" w:rsidR="00FB579A" w:rsidRDefault="00FB579A">
      <w:pPr>
        <w:spacing w:after="0" w:line="240" w:lineRule="auto"/>
      </w:pPr>
      <w:r>
        <w:separator/>
      </w:r>
    </w:p>
  </w:endnote>
  <w:endnote w:type="continuationSeparator" w:id="0">
    <w:p w14:paraId="2160FD69" w14:textId="77777777" w:rsidR="00FB579A" w:rsidRDefault="00FB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8758" w14:textId="28089861" w:rsidR="00946F19" w:rsidRPr="00AE3036" w:rsidRDefault="00EE1346" w:rsidP="004D0EBC">
    <w:pPr>
      <w:pStyle w:val="Stopka"/>
      <w:jc w:val="center"/>
      <w:rPr>
        <w:rFonts w:asciiTheme="majorHAnsi" w:hAnsiTheme="majorHAnsi" w:cstheme="majorHAnsi"/>
        <w:sz w:val="20"/>
      </w:rPr>
    </w:pPr>
  </w:p>
  <w:p w14:paraId="3967006E" w14:textId="77777777" w:rsidR="00946F19" w:rsidRDefault="00EE13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3423" w14:textId="3D344C73" w:rsidR="00946F19" w:rsidRDefault="00EE1346" w:rsidP="004D0EBC">
    <w:pPr>
      <w:pStyle w:val="Stopka"/>
      <w:jc w:val="center"/>
    </w:pPr>
  </w:p>
  <w:p w14:paraId="56FA247D" w14:textId="77777777" w:rsidR="00946F19" w:rsidRDefault="00EE1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12C5" w14:textId="77777777" w:rsidR="00FB579A" w:rsidRDefault="00FB579A">
      <w:pPr>
        <w:spacing w:after="0" w:line="240" w:lineRule="auto"/>
      </w:pPr>
      <w:r>
        <w:separator/>
      </w:r>
    </w:p>
  </w:footnote>
  <w:footnote w:type="continuationSeparator" w:id="0">
    <w:p w14:paraId="1A472FCD" w14:textId="77777777" w:rsidR="00FB579A" w:rsidRDefault="00FB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43C"/>
    <w:multiLevelType w:val="hybridMultilevel"/>
    <w:tmpl w:val="FF38C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524"/>
    <w:multiLevelType w:val="hybridMultilevel"/>
    <w:tmpl w:val="0222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0124"/>
    <w:multiLevelType w:val="singleLevel"/>
    <w:tmpl w:val="F724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18D0DCE"/>
    <w:multiLevelType w:val="hybridMultilevel"/>
    <w:tmpl w:val="F9BA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0BD8"/>
    <w:multiLevelType w:val="hybridMultilevel"/>
    <w:tmpl w:val="A14687AE"/>
    <w:lvl w:ilvl="0" w:tplc="14FC8B94">
      <w:start w:val="1"/>
      <w:numFmt w:val="bullet"/>
      <w:lvlText w:val="-"/>
      <w:lvlJc w:val="left"/>
      <w:pPr>
        <w:ind w:left="1425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DA4ADB"/>
    <w:multiLevelType w:val="hybridMultilevel"/>
    <w:tmpl w:val="9B6C21A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522"/>
    <w:multiLevelType w:val="hybridMultilevel"/>
    <w:tmpl w:val="D0607E76"/>
    <w:lvl w:ilvl="0" w:tplc="F04C39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75C"/>
    <w:multiLevelType w:val="hybridMultilevel"/>
    <w:tmpl w:val="57D6063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0274E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1E26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993E6C"/>
    <w:multiLevelType w:val="hybridMultilevel"/>
    <w:tmpl w:val="99F6FB04"/>
    <w:lvl w:ilvl="0" w:tplc="BD1C52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6CFE"/>
    <w:multiLevelType w:val="hybridMultilevel"/>
    <w:tmpl w:val="1C9E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782C"/>
    <w:multiLevelType w:val="hybridMultilevel"/>
    <w:tmpl w:val="BEDA59A2"/>
    <w:lvl w:ilvl="0" w:tplc="10EEEA74">
      <w:start w:val="9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1F69"/>
    <w:multiLevelType w:val="hybridMultilevel"/>
    <w:tmpl w:val="74C05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D960F5"/>
    <w:multiLevelType w:val="hybridMultilevel"/>
    <w:tmpl w:val="81343F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C3725"/>
    <w:multiLevelType w:val="hybridMultilevel"/>
    <w:tmpl w:val="EA58B32A"/>
    <w:lvl w:ilvl="0" w:tplc="989631DA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E9E58DE"/>
    <w:multiLevelType w:val="hybridMultilevel"/>
    <w:tmpl w:val="277E9054"/>
    <w:lvl w:ilvl="0" w:tplc="6C44F9D0">
      <w:start w:val="4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1A4770"/>
    <w:multiLevelType w:val="hybridMultilevel"/>
    <w:tmpl w:val="37DA2612"/>
    <w:lvl w:ilvl="0" w:tplc="EFE26D8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B2DF8"/>
    <w:multiLevelType w:val="hybridMultilevel"/>
    <w:tmpl w:val="092635E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7FD59D6"/>
    <w:multiLevelType w:val="hybridMultilevel"/>
    <w:tmpl w:val="BBEE108C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84107C6"/>
    <w:multiLevelType w:val="hybridMultilevel"/>
    <w:tmpl w:val="F2508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2989"/>
    <w:multiLevelType w:val="hybridMultilevel"/>
    <w:tmpl w:val="43CA2230"/>
    <w:lvl w:ilvl="0" w:tplc="14FC8B94">
      <w:start w:val="1"/>
      <w:numFmt w:val="bullet"/>
      <w:lvlText w:val="-"/>
      <w:lvlJc w:val="left"/>
      <w:pPr>
        <w:ind w:left="114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D96A57"/>
    <w:multiLevelType w:val="hybridMultilevel"/>
    <w:tmpl w:val="C8223CA8"/>
    <w:lvl w:ilvl="0" w:tplc="75362472">
      <w:start w:val="1"/>
      <w:numFmt w:val="decimal"/>
      <w:lvlText w:val="%1."/>
      <w:lvlJc w:val="left"/>
      <w:pPr>
        <w:ind w:left="417" w:hanging="360"/>
      </w:pPr>
      <w:rPr>
        <w:rFonts w:eastAsia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5FD4063B"/>
    <w:multiLevelType w:val="hybridMultilevel"/>
    <w:tmpl w:val="E4BA7740"/>
    <w:lvl w:ilvl="0" w:tplc="312E0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63346D"/>
    <w:multiLevelType w:val="hybridMultilevel"/>
    <w:tmpl w:val="46DE1D4C"/>
    <w:lvl w:ilvl="0" w:tplc="14FC8B94">
      <w:start w:val="1"/>
      <w:numFmt w:val="bullet"/>
      <w:lvlText w:val="-"/>
      <w:lvlJc w:val="left"/>
      <w:pPr>
        <w:ind w:left="1776" w:hanging="360"/>
      </w:pPr>
      <w:rPr>
        <w:rFonts w:ascii="Calibri Light" w:eastAsia="Verdana" w:hAnsi="Calibri Light" w:cs="Calibri Light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E5626AB"/>
    <w:multiLevelType w:val="multilevel"/>
    <w:tmpl w:val="8D5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339966"/>
      </w:rPr>
    </w:lvl>
    <w:lvl w:ilvl="3">
      <w:start w:val="1"/>
      <w:numFmt w:val="upperRoman"/>
      <w:lvlText w:val="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  <w:bCs w:val="0"/>
        <w:color w:val="auto"/>
        <w:sz w:val="22"/>
        <w:szCs w:val="22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416"/>
    <w:multiLevelType w:val="hybridMultilevel"/>
    <w:tmpl w:val="E766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18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5"/>
  </w:num>
  <w:num w:numId="10">
    <w:abstractNumId w:val="14"/>
  </w:num>
  <w:num w:numId="11">
    <w:abstractNumId w:val="26"/>
  </w:num>
  <w:num w:numId="12">
    <w:abstractNumId w:val="20"/>
  </w:num>
  <w:num w:numId="13">
    <w:abstractNumId w:val="11"/>
  </w:num>
  <w:num w:numId="14">
    <w:abstractNumId w:val="3"/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6"/>
  </w:num>
  <w:num w:numId="21">
    <w:abstractNumId w:val="12"/>
  </w:num>
  <w:num w:numId="22">
    <w:abstractNumId w:val="19"/>
  </w:num>
  <w:num w:numId="23">
    <w:abstractNumId w:val="4"/>
  </w:num>
  <w:num w:numId="24">
    <w:abstractNumId w:val="22"/>
  </w:num>
  <w:num w:numId="25">
    <w:abstractNumId w:val="15"/>
  </w:num>
  <w:num w:numId="26">
    <w:abstractNumId w:val="1"/>
  </w:num>
  <w:num w:numId="27">
    <w:abstractNumId w:val="13"/>
  </w:num>
  <w:num w:numId="28">
    <w:abstractNumId w:val="2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EB"/>
    <w:rsid w:val="00011D21"/>
    <w:rsid w:val="00027D1B"/>
    <w:rsid w:val="000A32A1"/>
    <w:rsid w:val="000C68F0"/>
    <w:rsid w:val="000D1BD6"/>
    <w:rsid w:val="000D5022"/>
    <w:rsid w:val="001260EE"/>
    <w:rsid w:val="00132378"/>
    <w:rsid w:val="0013344F"/>
    <w:rsid w:val="00197E4F"/>
    <w:rsid w:val="001A4C6B"/>
    <w:rsid w:val="001C6C22"/>
    <w:rsid w:val="001E6F39"/>
    <w:rsid w:val="001F0E1E"/>
    <w:rsid w:val="001F480F"/>
    <w:rsid w:val="001F7ACF"/>
    <w:rsid w:val="00203253"/>
    <w:rsid w:val="0021095D"/>
    <w:rsid w:val="00212A3D"/>
    <w:rsid w:val="002A2234"/>
    <w:rsid w:val="002A6B72"/>
    <w:rsid w:val="002A73F6"/>
    <w:rsid w:val="002F57F4"/>
    <w:rsid w:val="0030409A"/>
    <w:rsid w:val="003075C6"/>
    <w:rsid w:val="003313F2"/>
    <w:rsid w:val="00334DDA"/>
    <w:rsid w:val="00336683"/>
    <w:rsid w:val="0033793F"/>
    <w:rsid w:val="0034573D"/>
    <w:rsid w:val="00356C47"/>
    <w:rsid w:val="00373EF0"/>
    <w:rsid w:val="00384852"/>
    <w:rsid w:val="003868DE"/>
    <w:rsid w:val="00386E18"/>
    <w:rsid w:val="0039156B"/>
    <w:rsid w:val="003B46F7"/>
    <w:rsid w:val="0042600C"/>
    <w:rsid w:val="00427FA3"/>
    <w:rsid w:val="004515D4"/>
    <w:rsid w:val="00474529"/>
    <w:rsid w:val="00480C19"/>
    <w:rsid w:val="00494407"/>
    <w:rsid w:val="00496052"/>
    <w:rsid w:val="004A3D10"/>
    <w:rsid w:val="004B3740"/>
    <w:rsid w:val="004D0EBC"/>
    <w:rsid w:val="00531DEC"/>
    <w:rsid w:val="00534EAA"/>
    <w:rsid w:val="00535B43"/>
    <w:rsid w:val="00543F25"/>
    <w:rsid w:val="005456C5"/>
    <w:rsid w:val="00553821"/>
    <w:rsid w:val="00565E43"/>
    <w:rsid w:val="00583413"/>
    <w:rsid w:val="005915CB"/>
    <w:rsid w:val="00597B77"/>
    <w:rsid w:val="005D70AF"/>
    <w:rsid w:val="0060216D"/>
    <w:rsid w:val="006342DC"/>
    <w:rsid w:val="006662E9"/>
    <w:rsid w:val="00666D62"/>
    <w:rsid w:val="00676FAA"/>
    <w:rsid w:val="0069372A"/>
    <w:rsid w:val="006D3CFD"/>
    <w:rsid w:val="006D4764"/>
    <w:rsid w:val="006E0DC4"/>
    <w:rsid w:val="007100C5"/>
    <w:rsid w:val="0072207A"/>
    <w:rsid w:val="007346BB"/>
    <w:rsid w:val="00746390"/>
    <w:rsid w:val="007472AC"/>
    <w:rsid w:val="0075147E"/>
    <w:rsid w:val="00772F77"/>
    <w:rsid w:val="00784259"/>
    <w:rsid w:val="007B11CC"/>
    <w:rsid w:val="007B15C3"/>
    <w:rsid w:val="007B70DD"/>
    <w:rsid w:val="007E2D3E"/>
    <w:rsid w:val="007F3E07"/>
    <w:rsid w:val="008019D5"/>
    <w:rsid w:val="0081374A"/>
    <w:rsid w:val="00820043"/>
    <w:rsid w:val="00821840"/>
    <w:rsid w:val="00833FB2"/>
    <w:rsid w:val="00837493"/>
    <w:rsid w:val="00843721"/>
    <w:rsid w:val="008807D7"/>
    <w:rsid w:val="00881E24"/>
    <w:rsid w:val="00884F44"/>
    <w:rsid w:val="00902E98"/>
    <w:rsid w:val="00903751"/>
    <w:rsid w:val="009070D0"/>
    <w:rsid w:val="009159DD"/>
    <w:rsid w:val="009246FD"/>
    <w:rsid w:val="00942372"/>
    <w:rsid w:val="00944E81"/>
    <w:rsid w:val="00950A14"/>
    <w:rsid w:val="00952955"/>
    <w:rsid w:val="00975C45"/>
    <w:rsid w:val="00976C6D"/>
    <w:rsid w:val="009914EB"/>
    <w:rsid w:val="009A7228"/>
    <w:rsid w:val="009C4882"/>
    <w:rsid w:val="009C555E"/>
    <w:rsid w:val="009D0E0F"/>
    <w:rsid w:val="009F4B78"/>
    <w:rsid w:val="00A47947"/>
    <w:rsid w:val="00A653A3"/>
    <w:rsid w:val="00A73612"/>
    <w:rsid w:val="00A8573F"/>
    <w:rsid w:val="00A96BAC"/>
    <w:rsid w:val="00AA56F1"/>
    <w:rsid w:val="00AC71DC"/>
    <w:rsid w:val="00AE3036"/>
    <w:rsid w:val="00AF0156"/>
    <w:rsid w:val="00B13681"/>
    <w:rsid w:val="00B55F2F"/>
    <w:rsid w:val="00B7152A"/>
    <w:rsid w:val="00B974AE"/>
    <w:rsid w:val="00BC2A0B"/>
    <w:rsid w:val="00BE0685"/>
    <w:rsid w:val="00C2784B"/>
    <w:rsid w:val="00C64F10"/>
    <w:rsid w:val="00C7597D"/>
    <w:rsid w:val="00C91C34"/>
    <w:rsid w:val="00C94BF8"/>
    <w:rsid w:val="00CA49CC"/>
    <w:rsid w:val="00CC643F"/>
    <w:rsid w:val="00D10DCD"/>
    <w:rsid w:val="00D31455"/>
    <w:rsid w:val="00D432D4"/>
    <w:rsid w:val="00D60DA3"/>
    <w:rsid w:val="00D813B6"/>
    <w:rsid w:val="00DF075C"/>
    <w:rsid w:val="00DF4512"/>
    <w:rsid w:val="00E41D89"/>
    <w:rsid w:val="00E62F6D"/>
    <w:rsid w:val="00E63321"/>
    <w:rsid w:val="00E720FA"/>
    <w:rsid w:val="00E82EC0"/>
    <w:rsid w:val="00E83AC5"/>
    <w:rsid w:val="00EB1172"/>
    <w:rsid w:val="00ED3D30"/>
    <w:rsid w:val="00F23D4F"/>
    <w:rsid w:val="00F36927"/>
    <w:rsid w:val="00F842CC"/>
    <w:rsid w:val="00FA3BF4"/>
    <w:rsid w:val="00FB579A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0861"/>
  <w15:chartTrackingRefBased/>
  <w15:docId w15:val="{04E92C5C-A712-4212-86FE-AB61A95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4E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4E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914E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4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4EB"/>
    <w:rPr>
      <w:rFonts w:ascii="Times New Roman" w:hAnsi="Times New Roman"/>
      <w:sz w:val="24"/>
    </w:rPr>
  </w:style>
  <w:style w:type="character" w:customStyle="1" w:styleId="FontStyle14">
    <w:name w:val="Font Style14"/>
    <w:basedOn w:val="Domylnaczcionkaakapitu"/>
    <w:uiPriority w:val="99"/>
    <w:rsid w:val="009914EB"/>
    <w:rPr>
      <w:rFonts w:ascii="Arial" w:hAnsi="Arial" w:cs="Arial"/>
      <w:sz w:val="20"/>
      <w:szCs w:val="20"/>
    </w:rPr>
  </w:style>
  <w:style w:type="paragraph" w:styleId="Bezodstpw">
    <w:name w:val="No Spacing"/>
    <w:link w:val="BezodstpwZnak"/>
    <w:uiPriority w:val="1"/>
    <w:qFormat/>
    <w:rsid w:val="009914E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4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4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4F"/>
    <w:rPr>
      <w:rFonts w:ascii="Segoe UI" w:hAnsi="Segoe UI" w:cs="Segoe UI"/>
      <w:sz w:val="18"/>
      <w:szCs w:val="18"/>
    </w:rPr>
  </w:style>
  <w:style w:type="character" w:styleId="Hipercze">
    <w:name w:val="Hyperlink"/>
    <w:rsid w:val="0013344F"/>
    <w:rPr>
      <w:color w:val="0000FF"/>
      <w:u w:val="single"/>
    </w:rPr>
  </w:style>
  <w:style w:type="paragraph" w:customStyle="1" w:styleId="Default">
    <w:name w:val="Default"/>
    <w:rsid w:val="0071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036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C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C3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C34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locked/>
    <w:rsid w:val="006342DC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42DC"/>
    <w:pPr>
      <w:shd w:val="clear" w:color="auto" w:fill="FFFFFF"/>
      <w:spacing w:after="0" w:line="0" w:lineRule="atLeast"/>
      <w:ind w:hanging="1700"/>
    </w:pPr>
    <w:rPr>
      <w:rFonts w:ascii="Verdana" w:hAnsi="Verdana"/>
      <w:sz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42600C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00C"/>
  </w:style>
  <w:style w:type="character" w:customStyle="1" w:styleId="BezodstpwZnak">
    <w:name w:val="Bez odstępów Znak"/>
    <w:link w:val="Bezodstpw"/>
    <w:uiPriority w:val="1"/>
    <w:locked/>
    <w:rsid w:val="0042600C"/>
  </w:style>
  <w:style w:type="character" w:customStyle="1" w:styleId="markedcontent">
    <w:name w:val="markedcontent"/>
    <w:basedOn w:val="Domylnaczcionkaakapitu"/>
    <w:rsid w:val="009D0E0F"/>
  </w:style>
  <w:style w:type="table" w:styleId="Tabela-Siatka">
    <w:name w:val="Table Grid"/>
    <w:basedOn w:val="Standardowy"/>
    <w:uiPriority w:val="39"/>
    <w:rsid w:val="009C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5881-7FDA-4C73-8D2D-A68E73E3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Kornela Sojko</cp:lastModifiedBy>
  <cp:revision>16</cp:revision>
  <cp:lastPrinted>2021-11-30T13:42:00Z</cp:lastPrinted>
  <dcterms:created xsi:type="dcterms:W3CDTF">2021-11-25T11:39:00Z</dcterms:created>
  <dcterms:modified xsi:type="dcterms:W3CDTF">2021-11-30T13:45:00Z</dcterms:modified>
</cp:coreProperties>
</file>