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26" w:rsidRDefault="00034626" w:rsidP="00034626">
      <w:pPr>
        <w:spacing w:line="360" w:lineRule="auto"/>
        <w:ind w:firstLine="5387"/>
        <w:rPr>
          <w:rFonts w:ascii="HG Mincho Light J" w:hAnsi="HG Mincho Light J" w:cs="HG Mincho Light J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Suwałki, dnia 26 sierpnia</w:t>
      </w:r>
      <w:r>
        <w:rPr>
          <w:rFonts w:ascii="HG Mincho Light J" w:hAnsi="HG Mincho Light J" w:cs="HG Mincho Light J"/>
          <w:sz w:val="24"/>
          <w:szCs w:val="24"/>
        </w:rPr>
        <w:t xml:space="preserve"> 2024 r.</w:t>
      </w:r>
    </w:p>
    <w:p w:rsidR="00034626" w:rsidRDefault="00034626" w:rsidP="00034626">
      <w:pPr>
        <w:spacing w:after="0" w:line="240" w:lineRule="auto"/>
        <w:jc w:val="center"/>
        <w:rPr>
          <w:rFonts w:ascii="HG Mincho Light J" w:hAnsi="HG Mincho Light J" w:cs="HG Mincho Light J"/>
          <w:b/>
          <w:sz w:val="24"/>
          <w:szCs w:val="24"/>
        </w:rPr>
      </w:pPr>
      <w:r>
        <w:rPr>
          <w:rFonts w:ascii="HG Mincho Light J" w:hAnsi="HG Mincho Light J" w:cs="HG Mincho Light J"/>
          <w:b/>
          <w:sz w:val="24"/>
          <w:szCs w:val="24"/>
        </w:rPr>
        <w:t>Sprawozdanie z działalności                                                                                                                                                      Wójta Gminy Suwałki w okresie międzysesyjnym</w:t>
      </w:r>
    </w:p>
    <w:p w:rsidR="00034626" w:rsidRDefault="00034626" w:rsidP="00034626">
      <w:pPr>
        <w:spacing w:line="240" w:lineRule="auto"/>
        <w:jc w:val="center"/>
        <w:rPr>
          <w:rFonts w:ascii="HG Mincho Light J" w:hAnsi="HG Mincho Light J" w:cs="HG Mincho Light J"/>
          <w:b/>
          <w:color w:val="000000"/>
          <w:sz w:val="24"/>
          <w:szCs w:val="24"/>
        </w:rPr>
      </w:pPr>
      <w:r>
        <w:rPr>
          <w:rFonts w:ascii="HG Mincho Light J" w:hAnsi="HG Mincho Light J" w:cs="HG Mincho Light J"/>
          <w:b/>
          <w:sz w:val="24"/>
          <w:szCs w:val="24"/>
        </w:rPr>
        <w:t xml:space="preserve">od dnia 28 czerwca </w:t>
      </w:r>
      <w:r>
        <w:rPr>
          <w:rFonts w:ascii="HG Mincho Light J" w:hAnsi="HG Mincho Light J" w:cs="HG Mincho Light J"/>
          <w:b/>
          <w:color w:val="000000"/>
          <w:sz w:val="24"/>
          <w:szCs w:val="24"/>
        </w:rPr>
        <w:t>2024 r. do 26 sierpnia 2024 r.</w:t>
      </w:r>
    </w:p>
    <w:p w:rsidR="00034626" w:rsidRDefault="00034626" w:rsidP="0003462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dniu 3 lipca 2024 r. przeprowadzono odbiór końcowy robót budowlanych dla inwestycji pn. „Budowa drogi dla pieszych wzdłuż drogi 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Dubowo Drugie”. Wykonawca: Zakładu Ogólnobudowlanego i Drogowego s.c. Tomasz i Kamil Stankiewicz. Wartość umowy: 832 549,46 zł.</w:t>
      </w:r>
    </w:p>
    <w:p w:rsidR="00034626" w:rsidRDefault="00034626" w:rsidP="0003462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left="675" w:hanging="39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dniu 8 lipca 2024 r. wszczęto postępowanie o udzielenie zamówienia pn. Poprawa stanu infrastruktury drogowej w gminie Suwałki – Zadanie 1 – Przebudowa drogi gminnej dojazdowej z nawierzchni żwirowej na nawierzchnię utwardzoną 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Krzywe, Zadanie 2 – Budowa, rozbudowa i przebudowa drogi gminnej wewnętrznej          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Osinki. Trwa wyłonienie wykonawców.</w:t>
      </w:r>
    </w:p>
    <w:p w:rsidR="00034626" w:rsidRDefault="00034626" w:rsidP="0003462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left="675" w:hanging="39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dniu 10 lipca 2024 r. wszczęto postępowanie o udzielenie zamówienia pn. Budowa        i zagospodarowanie przestrzeni kulturalnej w Ośrodku Czytelnictwa i Kultury Gminy Suwałki. Otwarto oferty 22 sierpnia 2024 r. Trwa wyłonienie wykonawców.</w:t>
      </w:r>
    </w:p>
    <w:p w:rsidR="00034626" w:rsidRDefault="00034626" w:rsidP="0003462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left="675" w:hanging="39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dniu 23 lipca 2024 r. przeprowadzono odbiór końcowy robót budowlanych dla inwestycji pn. „Budowa wiaty rekreacyjnej w Okuniowcu, gmina Suwałki”. Wykonawca: RICOLAND – DOM. Wartość umowy: 121 770,00 zł.</w:t>
      </w:r>
    </w:p>
    <w:p w:rsidR="00034626" w:rsidRDefault="00034626" w:rsidP="0003462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left="675" w:hanging="39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dniu 29 lipca 2024 r. – Gmina Suwałki złożyła wniosek o dofinansowania projektu pn. ,,Czysta woda dla wszystkich” w ramach Programu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Interreg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VI-A Litwa – Polska 2021-2027. W ramach zadania zaplanowano m. in. budowę sieci kanalizacji sanitarnej 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Piertanie i Tartak. Partnerem projektu jest: Administracja Rejonu Solecznickiego na Litwie.</w:t>
      </w:r>
    </w:p>
    <w:p w:rsidR="00034626" w:rsidRDefault="00034626" w:rsidP="0003462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dniu 29  lipca 2024 r. podpisano umowę na opracowanie dokumentacji projektowo-kosztorysowej na „Budowę budynku Centrum integracji i aktywizacji osób starszych    i niepełnosprawnych w Starym Folwarku, gmina Suwałki”. Wykonawca: ENERGOPROJEKTY Sp. z o.o. Wartość umowy: 103 258,50 zł brutto. Termin wykonania: do 29 listopada 2024 r.</w:t>
      </w:r>
    </w:p>
    <w:p w:rsidR="00034626" w:rsidRDefault="00034626" w:rsidP="0003462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left="675" w:hanging="39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dniu 30 lipca 2024 r. przeprowadzono odbiór końcowy robót budowlanych dla inwestycji pn. „Remont drogi gminnej Przebród – Kropiwne Stare”. Wykonawca: STRABAG Sp. z o.o. Wartość umowy: 930 494,37 zł.</w:t>
      </w:r>
    </w:p>
    <w:p w:rsidR="00034626" w:rsidRDefault="00034626" w:rsidP="0003462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left="675" w:hanging="39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dniu 5 sierpnia 2024 r. wszczęto postępowanie o udzielenie zamówienia pn.  Doposażenie jednostek OSP z terenu Gminy Suwałki w bezzałogowe statki powietrzne z wyposażeniem, sonary podwodne, drony podwodne z wyposażeniem. Planowany termin otwarcia ofert to 28 sierpnia 2024 r.</w:t>
      </w:r>
    </w:p>
    <w:p w:rsidR="00034626" w:rsidRDefault="00034626" w:rsidP="0003462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left="675" w:hanging="39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dniu 6 sierpnia 2024 r. firma Logistyka Odpadów-Realizacje Sp. z o.o. zakończyła wykonanie zadania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,,Usuwanie wyrobów zawierających azbest z terenu Gminy Suwałki w 2024 roku”. W ramach zawartej umowy firma odebrała i unieszkodliwiła 135,090 ton  wyrobów zawierających azbest z 28 nieruchomości. Łączna kwota wykonania zadania: 94 833,18 zł brutto. </w:t>
      </w:r>
    </w:p>
    <w:p w:rsidR="00034626" w:rsidRDefault="00034626" w:rsidP="0003462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 dniu 12 sierpnia 2024 r. – Gmina Suwałki złożyła wniosek o dofinansowanie           w ramach programu Asystent Osobisty Osoby Niepełnosprawnej edycja – 2025, który zakłada realizację dla 12 osób z niepełnosprawnością zamieszkałych na terenie gminy usług asystencji osobistej jako formy ogólnodostępnego wsparcia w wykonywaniu codziennych czynności oraz funkcjonowaniu w życiu społecznym.</w:t>
      </w:r>
    </w:p>
    <w:p w:rsidR="00034626" w:rsidRDefault="00034626" w:rsidP="0003462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dniu 14 sierpnia 2024 r. wysłano zapytanie ofertowe na „Budowę oświetlenia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Bród Mały, obręb Bród Nowy”. Otwarcie ofert cenowych 26 sierpnia.</w:t>
      </w:r>
    </w:p>
    <w:p w:rsidR="00034626" w:rsidRDefault="00034626" w:rsidP="0003462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left="675" w:hanging="39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dnia 22 sierpnia 2024 r. Punkt konsultacyjno-informacyjny w Urzędzie Gminy Suwałki pomógł złożyć mieszkańcom gminy 30 wniosków na dofinansowanie kompleksowej termomodernizacji budynków oraz wymiany starych i nieefektywnych źródeł ciepła na paliwo stałe na nowoczesne źródła ciepła spełniające najwyższe normy.</w:t>
      </w:r>
    </w:p>
    <w:p w:rsidR="00034626" w:rsidRDefault="00034626" w:rsidP="0003462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Ogłoszono o przystąpieniu do sporządzenia planu ogólnego Gminy Suwałki poprzez ogłoszenie prasowe w Gazecie Współczesnej, ogłoszenia zamieszczone na stronie internetowej Urzędu Gminy Suwałki oraz Biuletynie Informacji Publicznej,                                w siedzibie Urzędu Gminy Suwałki oraz przekazano sołtysom wsi z prośbą                                o powiadomienie mieszkańców. Wnioski do planu ogólnego mogą być składane do dnia 30 sierpnia 2024 r.</w:t>
      </w:r>
    </w:p>
    <w:p w:rsidR="00034626" w:rsidRDefault="00034626" w:rsidP="0003462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dnia 1 sierpnia do 22 sierpnia 2024 r. do Gminnego Ośrodka Pomocy Społecznej    w Suwałkach przyjęto 198 wniosków na wypłatę Bonu energetycznego. </w:t>
      </w:r>
    </w:p>
    <w:p w:rsidR="00034626" w:rsidRDefault="00034626" w:rsidP="0003462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sierpniu 2024 r. Gminny Ośrodek Pomocy Społecznej otrzymał 3.119,40 kg żywności, która została rozdysponowana 255 osobom potrzebującym z terenu Gminy Suwałki.</w:t>
      </w:r>
    </w:p>
    <w:p w:rsidR="00034626" w:rsidRDefault="00034626" w:rsidP="0003462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Trwa inwestycja na zadanie pn. „Rozbudowa drogi gminnej oraz przebudowa drogi wewnętrznej 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Taciewo, gm. Suwałki” – trwają roboty ziemne.</w:t>
      </w:r>
    </w:p>
    <w:p w:rsidR="00034626" w:rsidRDefault="00034626" w:rsidP="0003462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Trwa inwestycja na zadanie pn.: „Budowa drogi dla pieszych wzdłuż drogi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Wychodne” – trwają roboty ziemne i nawierzchniowe.</w:t>
      </w:r>
    </w:p>
    <w:p w:rsidR="00034626" w:rsidRDefault="00034626" w:rsidP="0003462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Trwa inwestycja na zadanie pn.: „Budowa drogi dla pieszych wzdłuż drogi wewnętrznej przez wieś Okuniowiec” – trwają roboty ziemne.</w:t>
      </w:r>
    </w:p>
    <w:p w:rsidR="00034626" w:rsidRDefault="00034626" w:rsidP="0003462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Trwa inwestycja na zadanie pn.: „Budowa drogi dla pieszych wzdłuż drogi gminnej                    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Gawrych Ruda” – trwają roboty ziemne.</w:t>
      </w:r>
    </w:p>
    <w:p w:rsidR="00034626" w:rsidRDefault="00034626" w:rsidP="0003462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Trwa inwestycja na zadanie pn.: „Budowa drogi dla pieszych w ciągu drogi gminnej                    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Płociczno-Osiedle” – trwają roboty nawierzchniowe.</w:t>
      </w:r>
    </w:p>
    <w:p w:rsidR="00034626" w:rsidRDefault="00034626" w:rsidP="0003462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Trwa inwestycja na zadanie pn.: „Budowa drogi dla pieszych i dla rowerów wzdłuż drogi gminnej wewnętrznej 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Stary Folwark” – trwają roboty ziemne.</w:t>
      </w:r>
    </w:p>
    <w:p w:rsidR="00034626" w:rsidRDefault="00034626" w:rsidP="0003462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Trwa inwestycja na zadanie pn.: „Poprawa infrastruktury drogowej w miejscowościach turystycznych gminy Suwałki”: – „Budowa drogi gminnej wraz z przebudową drogi wewnętrznej z nawierzchni żwirowej na nawierzchnię utwardzoną 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Stary Folwark, gm. Suwałki – etap I”; - „Rozbudowa drogi Osowa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Czarnakowizna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(łącznik), gm. Suwałki” – trwają roboty ziemne.</w:t>
      </w:r>
    </w:p>
    <w:p w:rsidR="00034626" w:rsidRDefault="00034626" w:rsidP="0003462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Trwa inwestycja na zadanie pn.: „Remont drogi gminnej przez wieś Sobolewo” – trwają roboty nawierzchniowe.</w:t>
      </w:r>
    </w:p>
    <w:p w:rsidR="00034626" w:rsidRDefault="00034626" w:rsidP="0003462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Trwa inwestycja na zadanie pn.: „Przebudowa drogi gminnej 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Krzywe wraz                         z ciągiem pieszo-rowerowym i infrastrukturą towarzyszącą” – trwają roboty ziemne.</w:t>
      </w:r>
    </w:p>
    <w:p w:rsidR="00034626" w:rsidRDefault="00034626" w:rsidP="0003462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Trwa inwestycja na zadanie pn.: „Budowa Ośrodka Czytelnictwa i Kultury Gminy Suwałki 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msc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Płociczno-Osiedle”.</w:t>
      </w:r>
    </w:p>
    <w:p w:rsidR="00034626" w:rsidRDefault="00034626" w:rsidP="0003462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Trwa inwestycja na zadanie pn.: „Modernizacja wraz z nadbudową, termomodernizacją z wymianą źródła ciepła w Szkole Podstawowej im. Lotników Polskich w Płocicznie-Tartak”.</w:t>
      </w:r>
    </w:p>
    <w:p w:rsidR="00034626" w:rsidRDefault="00034626" w:rsidP="0003462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bieżącego utrzymania trwa wymiana, a także uzupełnianie wyblakniętych bądź skradzionych znaków pionowych. Ustawianie tabliczek adresowych.</w:t>
      </w:r>
    </w:p>
    <w:p w:rsidR="00034626" w:rsidRDefault="00034626" w:rsidP="0003462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Trwa realizacja przez mieszkańców zmiany systemu ogrzewania na ogrzewanie proekologiczne zgodnie z podpisanymi umowami na dofinansowanie. Do dnia 22 sierpnia 2024 r. na 16 zawartych umów rozliczono 6 wniosków.</w:t>
      </w:r>
    </w:p>
    <w:p w:rsidR="00034626" w:rsidRDefault="00034626" w:rsidP="0003462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Trwa realizacja przez mieszkańców zmiany systemu odprowadzania ścieków tj. podłączanie się do sieci kanalizacji sanitarnej bądź oczyszczalni przydomowej zgodnie z podpisanymi umowami na dofinansowanie. Do dnia 22 sierpnia 2024  r. na 15 zawartych umów rozliczono 9 wniosków.</w:t>
      </w:r>
    </w:p>
    <w:p w:rsidR="00034626" w:rsidRDefault="00034626" w:rsidP="0003462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Trwa realizacja przez mieszkańców instalacji fotowoltaicznych i solarnych. Do dnia 22 sierpnia 2024 r. na 21 zawartych umów rozliczono 7 wniosków.</w:t>
      </w:r>
    </w:p>
    <w:p w:rsidR="00034626" w:rsidRDefault="00034626" w:rsidP="0003462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Trwa realizacja przez mieszkańców studni głębinowych. Do dnia 22 sierpnia 2024 r. na 4 zawarte umowy rozliczono 1 wniosek.</w:t>
      </w:r>
    </w:p>
    <w:p w:rsidR="00034626" w:rsidRDefault="00034626" w:rsidP="00034626">
      <w:pPr>
        <w:pStyle w:val="Akapitzlist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34626" w:rsidRDefault="00034626" w:rsidP="00034626">
      <w:pPr>
        <w:ind w:firstLine="5812"/>
        <w:rPr>
          <w:rFonts w:ascii="HG Mincho Light J" w:eastAsia="HG Mincho Light J" w:hAnsi="HG Mincho Light J" w:cs="HG Mincho Light J"/>
          <w:sz w:val="24"/>
          <w:szCs w:val="24"/>
        </w:rPr>
      </w:pPr>
      <w:r>
        <w:rPr>
          <w:rFonts w:ascii="HG Mincho Light J" w:eastAsia="HG Mincho Light J" w:hAnsi="HG Mincho Light J" w:cs="HG Mincho Light J"/>
          <w:sz w:val="24"/>
          <w:szCs w:val="24"/>
        </w:rPr>
        <w:t xml:space="preserve">Zastępca Wójt </w:t>
      </w:r>
    </w:p>
    <w:p w:rsidR="00034626" w:rsidRDefault="00034626" w:rsidP="00034626">
      <w:pPr>
        <w:ind w:firstLine="5387"/>
        <w:rPr>
          <w:rFonts w:ascii="HG Mincho Light J" w:eastAsia="HG Mincho Light J" w:hAnsi="HG Mincho Light J" w:cs="HG Mincho Light J"/>
          <w:sz w:val="24"/>
          <w:szCs w:val="24"/>
        </w:rPr>
      </w:pPr>
      <w:r>
        <w:rPr>
          <w:rFonts w:ascii="HG Mincho Light J" w:eastAsia="HG Mincho Light J" w:hAnsi="HG Mincho Light J" w:cs="HG Mincho Light J"/>
          <w:sz w:val="24"/>
          <w:szCs w:val="24"/>
        </w:rPr>
        <w:t>(-)</w:t>
      </w:r>
      <w:r>
        <w:rPr>
          <w:rFonts w:ascii="HG Mincho Light J" w:eastAsia="HG Mincho Light J" w:hAnsi="HG Mincho Light J" w:cs="HG Mincho Light J"/>
          <w:sz w:val="24"/>
          <w:szCs w:val="24"/>
        </w:rPr>
        <w:t xml:space="preserve">Krzysztof Andrzej </w:t>
      </w:r>
      <w:proofErr w:type="spellStart"/>
      <w:r>
        <w:rPr>
          <w:rFonts w:ascii="HG Mincho Light J" w:eastAsia="HG Mincho Light J" w:hAnsi="HG Mincho Light J" w:cs="HG Mincho Light J"/>
          <w:sz w:val="24"/>
          <w:szCs w:val="24"/>
        </w:rPr>
        <w:t>Gwaj</w:t>
      </w:r>
      <w:proofErr w:type="spellEnd"/>
    </w:p>
    <w:p w:rsidR="00034626" w:rsidRDefault="00034626" w:rsidP="00034626">
      <w:pPr>
        <w:pStyle w:val="Akapitzlist"/>
        <w:spacing w:before="100" w:beforeAutospacing="1" w:after="100" w:afterAutospacing="1" w:line="276" w:lineRule="auto"/>
        <w:ind w:firstLine="510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614EA" w:rsidRDefault="003614EA"/>
    <w:sectPr w:rsidR="00361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51608"/>
    <w:multiLevelType w:val="hybridMultilevel"/>
    <w:tmpl w:val="59244084"/>
    <w:lvl w:ilvl="0" w:tplc="DC2C34F6">
      <w:start w:val="1"/>
      <w:numFmt w:val="decimal"/>
      <w:lvlText w:val="%1."/>
      <w:lvlJc w:val="left"/>
      <w:pPr>
        <w:ind w:left="674" w:hanging="39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09"/>
    <w:rsid w:val="00034626"/>
    <w:rsid w:val="00035A09"/>
    <w:rsid w:val="0036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BBEE3-AD9A-4746-8803-5B263AA3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626"/>
    <w:pPr>
      <w:spacing w:line="256" w:lineRule="auto"/>
    </w:pPr>
    <w:rPr>
      <w:rFonts w:ascii="Cambria Math" w:eastAsia="Cambria Math" w:hAnsi="Cambria Math" w:cs="Cambria Math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51 Znak,Podsis rysunku Znak,normalny tekst Znak"/>
    <w:link w:val="Akapitzlist"/>
    <w:uiPriority w:val="34"/>
    <w:qFormat/>
    <w:locked/>
    <w:rsid w:val="00034626"/>
  </w:style>
  <w:style w:type="paragraph" w:styleId="Akapitzlist">
    <w:name w:val="List Paragraph"/>
    <w:aliases w:val="L1,Numerowanie,List Paragraph,2 heading,A_wyliczenie,K-P_odwolanie,Akapit z listą5,maz_wyliczenie,opis dzialania,Akapit z listą51,Podsis rysunku,normalny tekst"/>
    <w:basedOn w:val="Normalny"/>
    <w:link w:val="AkapitzlistZnak"/>
    <w:uiPriority w:val="34"/>
    <w:qFormat/>
    <w:rsid w:val="00034626"/>
    <w:pPr>
      <w:ind w:left="708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7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hmarcinkiewicz1</dc:creator>
  <cp:keywords/>
  <dc:description/>
  <cp:lastModifiedBy>hmarcinkiewicz1</cp:lastModifiedBy>
  <cp:revision>2</cp:revision>
  <dcterms:created xsi:type="dcterms:W3CDTF">2024-09-13T06:34:00Z</dcterms:created>
  <dcterms:modified xsi:type="dcterms:W3CDTF">2024-09-13T06:35:00Z</dcterms:modified>
</cp:coreProperties>
</file>