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VI/40/24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Suwałki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29 października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 w budżecie Gminy Suwałki na 2024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lit. „d”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1465,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1572)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211,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212,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214,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215,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217,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222,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235,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236,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237,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242,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258,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264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3)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finansach publicznych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1530,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1572),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2022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pomocy obywatelom Ukrainy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konfliktem zbrojnym na terytorium tego państwa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167,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232, poz.834,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854,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858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1089,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1572) - Rada Gminy Suwałki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Wprowadzić zmiany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planie dochodów: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zwiększyć dochody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kwotę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190,46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-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tabelą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załączniku nr 1;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zmniejszyć dochody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kwotę 209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986,96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-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tabelą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załączniku nr 1.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Wprowadzić zmiany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planie wydatków: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zwiększyć wydatki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kwotę  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010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746,87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-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tabelą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załączniku nr 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zmniejszyć wydatki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kwotę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116,06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-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tabelą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załączniku nr 2.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Budżet po dokonanych zmianach wynosi: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 stronie planowanych dochodów 93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928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346,09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tego: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bieżące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wysokości 64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785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011,65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majątkowe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wysokości 29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143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334,44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 stronie planowanych wydatków 107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794,44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tego: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bieżące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wysokości 61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980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223,66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majątkowe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wysokości 45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137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570,78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rezerwy po dokonanych zmianach wynoszą: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ogólna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wysokości 111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celowa na realizację zadań własnych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zakresu zarządzania kryzysowego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kwocie 166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celowa na realizację zadań własnych 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zakresu oświaty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wychowania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kwocie 273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300,00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celowa na realizację własnych zadań inwestycyjnych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kwocie 120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Deficyt budżetu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wysokości 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448,35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zł, który zostanie pokryty przychodami pochodzącymi z: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nadwyżki budżetowej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lat ubiegłych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kwocie 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088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746,97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przychodów pochodzących ze szczególnych zasad wykonywania budżetu określonych: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ustawie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października 1982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wychowaniu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trzeźwości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przeciwdziałaniu alkoholizmowi (Dz.U.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2151)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kwocie 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174,82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ustawie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września 1996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utrzymaniu czystości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porządku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gminach (Dz.U.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1469)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kwocie 85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526,56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Łączna kwota przychodów budżetu wynosi 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973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448,35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oraz łączna kwota rozchodów budżetu  wynosi 784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zł,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załącznikiem nr 3.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Ustala się dochody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kwocie 792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wpływów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tytułu opłat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kar określonych ustawą - Prawo ochrony środowiska, które przeznacza się na finansowanie ochrony środowiska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kwocie 792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klasyfikacji budżetowej dz.010 rozdz. 01044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dz.400 rozdz. 40002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dz. 900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rozdz. 90001,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dz. 900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rozdz. 90005.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Ustala się dochody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kwocie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977 026,00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tytułu opłat za gospodarowanie odpadami komunalnymi oraz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wydatki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kwocie 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331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664,00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na pokrycie kosztów systemu gospodarowania odpadami komunalnymi określonych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września 1996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utrzymaniu czystości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porządku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gminie.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Ustala się dochody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kwocie 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244,68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tytułu dodatkowej opłaty za wydawanie zezwoleń na sprzedaż napojów alkoholowych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opakowaniach nieprzekraczających 300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ml oraz wydatki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kwocie 22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091,87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na działania mające na celu realizację lokalnej międzysektorowej polityki przeciwdziałania negatywnym skutkom spożywania alkoholu.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Wykaz wydatków na zadania inwestycyjne realizowane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 roku,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załącznikiem nr 4.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Zestawienie planowanych kwot dotacji celowych dla jednostek sektora finansów publicznych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 roku,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załącznikiem nr 5.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Plan wydatków na programy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projekty realizowane ze środków pochodzących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budżetu unii europejskiej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innych środków pochodzących ze źródeł zagranicznych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 roku,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załącznikiem nr 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Objaśnienie dokonanych zmian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budżecie stanowi załącznik nr 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Traci moc: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 nr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„Przychody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rozchody budżetu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 roku”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Uchwały Nr V/35/24 Rady Gminy Suwałki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września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zmian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budżecie Gminy Suwałki na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 nr 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„Limity wydatków na zadania inwestycyjne do realizacji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2024”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 Uchwały Nr V/25/24 Rady Gminy Suwałki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września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zmian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budżecie Gminy Suwałki na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 nr 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„Dotacje celowe dla jednostek sektora finansów publicznych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 roku”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Uchwały Nr V/35/24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września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zmian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budżecie Gminy Suwałki na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 nr 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„Plan wydatków na programy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projekty realizowane ze środków pochodzących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budżetu unii europejskiej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innych środków pochodzących ze źródeł zagranicznych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 roku”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Uchwały Nr V/35/24 Rady Gminy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września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zmian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budżecie Gminy Suwałki na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powierza się Wójtowi Gminy Suwałki.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15.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Dzienniku Urzędowym Województwa Podlaskiego.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16.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Marek Jeromin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46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VI/40/24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października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Zmiany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tabeli planu dochodów budżetu Gminy Suwałki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2024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90"/>
        <w:gridCol w:w="1425"/>
        <w:gridCol w:w="1365"/>
        <w:gridCol w:w="5130"/>
        <w:gridCol w:w="1830"/>
        <w:gridCol w:w="1830"/>
        <w:gridCol w:w="184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72"/>
        </w:trPr>
        <w:tc>
          <w:tcPr>
            <w:tcW w:w="150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§ 1. Zwiększenie planowanych dochodów w budżecie o kwotę 1 715 190,46 zł, zmniejszenie planowanych dochodów w budżecie o kwotę 209 986,96 zł, 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301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Rodzaj:</w:t>
            </w:r>
          </w:p>
        </w:tc>
        <w:tc>
          <w:tcPr>
            <w:tcW w:w="1200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Dochody związane z realizacją zadań wykonywanych na mocy porozumień z administracją rządową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951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44 000,00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44 000,00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301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Rodzaj:</w:t>
            </w:r>
          </w:p>
        </w:tc>
        <w:tc>
          <w:tcPr>
            <w:tcW w:w="1200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Dochody własne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562 189,00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1 501,00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563 690,00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62 189,00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1 501,00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63 690,00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0750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31 158,00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1 501,00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32 659,00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Górnictwo i kopalnictwo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4 335 298,00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58 976,00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4 394 274,00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10095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4 335 298,00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58 976,00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4 394 274,00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0460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opłaty eksploatacyjnej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4 279 800,00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57 176,00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4 336 976,00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55 482,00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1 800,00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57 282,00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Wytwarzanie i zaopatrywanie w energię elektryczną, gaz i wodę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710 340,00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70 290,00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780 630,00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40002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Dostarczanie wody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710 340,00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70 290,00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780 630,00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710 000,00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70 000,00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780 000,00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340,00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290,00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10 384 391,00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5 000,00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10 389 391,00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10 322 179,00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10 327 179,00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0620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opłat za zezwolenia, akredytacje oraz opłaty ewidencyjne, w tym opłaty za częstotliwości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52 000,00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57 000,00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317 918,52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-5 879,52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312 039,00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317 572,52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-5 879,52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311 693,00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0750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65 118,52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-5 978,52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59 140,00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0770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Wpłaty z tytułu odpłatnego nabycia prawa własności oraz prawa użytkowania wieczystego nieruchomości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206 990,00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99,00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207 089,00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720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Informatyka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373 237,00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-181 258,31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191 978,69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72095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373 237,00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-181 258,31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191 978,69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0940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105,00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1 965,00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2 070,00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2057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136 878,00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-15 496,55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121 381,45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58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2059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18 603,00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-2 051,14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16 551,86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6257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191 532,99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-145 794,65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45 738,34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6259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26 118,01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-19 880,97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6 237,04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8 380,00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8 388,00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75011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Urzędy wojewódzkie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2360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278,00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280,00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756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31 806 482,68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446 136,00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32 252 618,68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75615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13 181 201,00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204 836,00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13 386 037,00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0310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podatku od nieruchomości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12 494 550,00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200 000,00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12 694 550,00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0640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tytułu kosztów egzekucyjnych, opłaty komorniczej i kosztów upomnień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48,00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32,00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53 400,00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4 804,00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58 204,00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75616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podatku rolnego, podatku leśnego, podatku od spadków i darowizn, podatku od czynności cywilno- prawnych oraz podatków i opłat lokalnych od osób fizycznych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6 523 162,00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241 300,00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6 764 462,00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0340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podatku od środków transportowych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702 500,00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37 500,00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740 000,00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0440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opłaty miejscowej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23 000,00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3 500,00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26 500,00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0500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podatku od czynności cywilnoprawnych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605 000,00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195 000,00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0640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tytułu kosztów egzekucyjnych, opłaty komorniczej i kosztów upomnień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3 800,00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24 752,00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4 600,00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29 352,00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7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11 417 158,00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171 681,00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11 588 839,00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75814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Różne rozliczenia finansowe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1 189 169,00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171 681,00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1 360 850,00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1 000 000,00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150 000,00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1 150 000,00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189 169,00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21 681,00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210 850,00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7 093 033,81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7 093 033,81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5 293 091,00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3 093,00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5 296 184,00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0690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różnych opłat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54,00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0750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89 152,00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10 992,00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100 144,00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167 274,00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-15 183,00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152 091,00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38 995,00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7 275,00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46 270,00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390 038,00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-3 094,00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386 944,00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0670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55 270,00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-3 094,00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52 176,00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80106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Inne formy wychowania przedszkolnego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687 623,00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687 624,00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65,00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853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Pozostałe zadania w zakresie polityki społecznej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60 548,00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361,00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60 909,00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85395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60 548,00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361,00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60 909,00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0750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344,00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280,00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624,00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204,00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81,00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285,00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Edukacyjna opieka wychowawcza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106 260,00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106 350,00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85415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Pomoc materialna dla uczniów o charakterze socjalnym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106 260,00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106 350,00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2040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otrzymana z budżetu państwa na realizację zadań bieżących gmin z zakresu edukacyjnej opieki wychowawczej finansowanych w całości przez budżet państwa w ramach programów rządowych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1 260,00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1 350,00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3 702 285,15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1 484,00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3 703 769,15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Gospodarka ściekowa i ochrona wód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583 258,00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834,00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584 092,00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3 058,00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704,00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3 762,00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90002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Gospodarka odpadami komunalnymi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2 053 218,00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650,00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2 053 868,00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0640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tytułu kosztów egzekucyjnych, opłaty komorniczej i kosztów upomnień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3 950,00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550,00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6 500,00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951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84 287 717,67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568 389,17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84 856 106,84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4"/>
        </w:trPr>
        <w:tc>
          <w:tcPr>
            <w:tcW w:w="301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Rodzaj:</w:t>
            </w:r>
          </w:p>
        </w:tc>
        <w:tc>
          <w:tcPr>
            <w:tcW w:w="1200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Dochody zlecone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618 478,67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507 243,46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1 125 722,13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618 478,67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507 243,46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1 125 722,13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618 478,67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507 243,46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1 125 722,13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66 422,12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12 000,00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78 422,12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75011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Urzędy wojewódzkie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65 938,00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12 000,00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77 938,00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65 938,00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12 000,00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77 938,00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66 605,67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-2 508,13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64 097,54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80153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66 605,67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-2 508,13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64 097,54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66 605,67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-2 508,13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64 097,54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3 828 706,00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420 079,00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4 248 785,00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3 775 920,00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420 000,00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4 195 920,00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3 690 600,00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420 000,00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4 110 600,00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85503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Karta Dużej Rodziny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586,00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79,00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665,00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586,00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79,00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665,00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951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8 091 424,92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936 814,33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9 028 239,25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951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Dochody razem: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92 423 142,59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+1 715 190,46</w:t>
            </w:r>
          </w:p>
          <w:p>
            <w:pPr>
              <w:jc w:val="right"/>
            </w:pPr>
            <w:r>
              <w:rPr>
                <w:b/>
                <w:sz w:val="16"/>
              </w:rPr>
              <w:t>-209 986,96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93 928 346,09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06"/>
        <w:gridCol w:w="1492"/>
        <w:gridCol w:w="1866"/>
        <w:gridCol w:w="1731"/>
        <w:gridCol w:w="2045"/>
        <w:gridCol w:w="1791"/>
        <w:gridCol w:w="1836"/>
        <w:gridCol w:w="244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37"/>
        </w:trPr>
        <w:tc>
          <w:tcPr>
            <w:tcW w:w="1509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Plan dochodów na 2024 rok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37"/>
        </w:trPr>
        <w:tc>
          <w:tcPr>
            <w:tcW w:w="181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 xml:space="preserve">Plan dochodów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na 2024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rok</w:t>
            </w:r>
          </w:p>
        </w:tc>
        <w:tc>
          <w:tcPr>
            <w:tcW w:w="13275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2"/>
        </w:trPr>
        <w:tc>
          <w:tcPr>
            <w:tcW w:w="18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Dochody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bieżące</w:t>
            </w:r>
          </w:p>
        </w:tc>
        <w:tc>
          <w:tcPr>
            <w:tcW w:w="18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z tego:</w:t>
            </w:r>
          </w:p>
        </w:tc>
        <w:tc>
          <w:tcPr>
            <w:tcW w:w="17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Dochody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majątkowe</w:t>
            </w:r>
          </w:p>
        </w:tc>
        <w:tc>
          <w:tcPr>
            <w:tcW w:w="816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0"/>
        </w:trPr>
        <w:tc>
          <w:tcPr>
            <w:tcW w:w="18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5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dochody z tytułu przekształcenia</w:t>
            </w:r>
          </w:p>
          <w:p>
            <w:pPr>
              <w:jc w:val="center"/>
            </w:pPr>
            <w:r>
              <w:rPr>
                <w:sz w:val="18"/>
              </w:rPr>
              <w:t>prawa użytkowania wieczystego w prawo własności</w:t>
            </w:r>
          </w:p>
          <w:p>
            <w:pPr>
              <w:jc w:val="center"/>
            </w:pPr>
            <w:r>
              <w:rPr>
                <w:b/>
                <w:sz w:val="18"/>
              </w:rPr>
              <w:t>§ 0760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dochody</w:t>
            </w:r>
          </w:p>
          <w:p>
            <w:pPr>
              <w:jc w:val="center"/>
            </w:pPr>
            <w:r>
              <w:rPr>
                <w:sz w:val="18"/>
              </w:rPr>
              <w:t>ze sprzedaży majątku</w:t>
            </w:r>
          </w:p>
          <w:p>
            <w:pPr>
              <w:jc w:val="center"/>
            </w:pPr>
            <w:r>
              <w:rPr>
                <w:b/>
                <w:sz w:val="18"/>
              </w:rPr>
              <w:t>§ 0770</w:t>
            </w:r>
          </w:p>
          <w:p>
            <w:pPr>
              <w:jc w:val="center"/>
            </w:pPr>
            <w:r>
              <w:rPr>
                <w:b/>
                <w:sz w:val="18"/>
              </w:rPr>
              <w:t>§ 0780</w:t>
            </w:r>
          </w:p>
          <w:p>
            <w:pPr>
              <w:jc w:val="center"/>
            </w:pPr>
            <w:r>
              <w:rPr>
                <w:b/>
                <w:sz w:val="18"/>
              </w:rPr>
              <w:t>§ 0870</w:t>
            </w:r>
          </w:p>
          <w:p>
            <w:pPr>
              <w:jc w:val="center"/>
            </w:pPr>
            <w:r>
              <w:rPr>
                <w:b/>
                <w:sz w:val="18"/>
              </w:rPr>
              <w:t>§ 0800</w:t>
            </w:r>
          </w:p>
        </w:tc>
        <w:tc>
          <w:tcPr>
            <w:tcW w:w="184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dochody z tytułu dotacji oraz środków przeznaczonych</w:t>
            </w:r>
          </w:p>
          <w:p>
            <w:pPr>
              <w:jc w:val="center"/>
            </w:pPr>
            <w:r>
              <w:rPr>
                <w:sz w:val="18"/>
              </w:rPr>
              <w:t>na inwestycje</w:t>
            </w:r>
          </w:p>
          <w:p>
            <w:pPr>
              <w:jc w:val="center"/>
            </w:pPr>
            <w:r>
              <w:rPr>
                <w:b/>
                <w:sz w:val="18"/>
              </w:rPr>
              <w:t>§ z 6....</w:t>
            </w:r>
          </w:p>
          <w:p>
            <w:pPr>
              <w:jc w:val="center"/>
            </w:pPr>
            <w:r>
              <w:rPr>
                <w:b/>
                <w:sz w:val="18"/>
              </w:rPr>
              <w:t>bez 666…</w:t>
            </w:r>
          </w:p>
        </w:tc>
        <w:tc>
          <w:tcPr>
            <w:tcW w:w="24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8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dochody bieżące</w:t>
            </w:r>
          </w:p>
          <w:p>
            <w:pPr>
              <w:jc w:val="center"/>
            </w:pPr>
            <w:r>
              <w:rPr>
                <w:sz w:val="18"/>
              </w:rPr>
              <w:t>na programy finansowane</w:t>
            </w:r>
          </w:p>
          <w:p>
            <w:pPr>
              <w:jc w:val="center"/>
            </w:pPr>
            <w:r>
              <w:rPr>
                <w:sz w:val="18"/>
              </w:rPr>
              <w:t>z udziałem środków,</w:t>
            </w:r>
          </w:p>
          <w:p>
            <w:pPr>
              <w:jc w:val="center"/>
            </w:pPr>
            <w:r>
              <w:rPr>
                <w:sz w:val="18"/>
              </w:rPr>
              <w:t>o których mowa</w:t>
            </w:r>
          </w:p>
          <w:p>
            <w:pPr>
              <w:jc w:val="center"/>
            </w:pPr>
            <w:r>
              <w:rPr>
                <w:sz w:val="18"/>
              </w:rPr>
              <w:t>w art. 5 ust.1 pkt 2 i 3</w:t>
            </w:r>
          </w:p>
        </w:tc>
        <w:tc>
          <w:tcPr>
            <w:tcW w:w="17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5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11"/>
        </w:trPr>
        <w:tc>
          <w:tcPr>
            <w:tcW w:w="18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5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 xml:space="preserve">dochody na programy finansowane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 xml:space="preserve">z udziałem środków,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 xml:space="preserve">o których mowa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 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ust.1 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5"/>
        </w:trPr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93 928 346,09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64 785 011,65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291 096,12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29 143 334,44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3 908,00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207 089,00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28 932 337,44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381 662,44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46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VI/40/24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października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Zmiany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tabeli planu wydatków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budżetu Gminy Suwałki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2024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680"/>
        <w:gridCol w:w="1140"/>
        <w:gridCol w:w="1245"/>
        <w:gridCol w:w="5760"/>
        <w:gridCol w:w="1800"/>
        <w:gridCol w:w="1605"/>
        <w:gridCol w:w="178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53"/>
        </w:trPr>
        <w:tc>
          <w:tcPr>
            <w:tcW w:w="150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 xml:space="preserve">§ 1. Zwiększenie planowanych wydatków w budżecie o kwotę 2 010 746,87 zł, zmniejszenie planowanych wydatków w budżecie o kwotę 1 513 116,06 zł, w tym: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7"/>
        </w:trPr>
        <w:tc>
          <w:tcPr>
            <w:tcW w:w="28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Rodzaj:</w:t>
            </w:r>
          </w:p>
        </w:tc>
        <w:tc>
          <w:tcPr>
            <w:tcW w:w="12195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Wydatki związane z realizacją zadań wykonywanych na mocy porozumień między administracją rządową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1"/>
        </w:trPr>
        <w:tc>
          <w:tcPr>
            <w:tcW w:w="982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Razem: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44 000,00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44 000,00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28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Rodzaj:</w:t>
            </w:r>
          </w:p>
        </w:tc>
        <w:tc>
          <w:tcPr>
            <w:tcW w:w="12195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Wydatki związane z realizacją zadań wykonywanych na mocy porozumień między jednostkami sektora finansów publicznych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Wytwarzanie i zaopatrywanie w energię elektryczną, gaz i wodę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40002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Dostarczanie wody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53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2310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3 164 471,66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3 174 471,66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60004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Lokalny transport zbiorowy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1 088 050,00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1 098 050,00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53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2310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1 088 050,00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1 098 050,00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780 000,00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12 000,00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792 000,00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Gospodarka ściekowa i ochrona wód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96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2310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90005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Ochrona powietrza atmosferycznego i klimatu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91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2310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1"/>
        </w:trPr>
        <w:tc>
          <w:tcPr>
            <w:tcW w:w="982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Razem: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6 002 371,66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29 000,00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6 031 371,66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28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Rodzaj:</w:t>
            </w:r>
          </w:p>
        </w:tc>
        <w:tc>
          <w:tcPr>
            <w:tcW w:w="12195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Wydatki własne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21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80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1 221 180,00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-3 782,00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1 217 398,00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30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150 180,00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-3 782,00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146 398,00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9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150 000,00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-3 782,00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146 218,00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0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Wytwarzanie i zaopatrywanie w energię elektryczną, gaz i wodę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765 032,00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21 950,00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786 982,00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88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40002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Dostarczanie wody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765 032,00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21 950,00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786 982,00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2 750,00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1 700,00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4 450,00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84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250,00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8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36 000,00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87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24 612 721,34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24 185,13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24 636 906,47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6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24 212 275,34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24 185,13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24 236 460,47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14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3 549 747,00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3 547 747,00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3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396 028,34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486 028,34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4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11 825 671,00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-354 240,00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11 471 431,00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80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8 399 645,00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290 425,13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8 690 070,13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3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630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Turystyka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160 338,48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4 040,00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164 378,48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9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63095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160 338,48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4 040,00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164 378,48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37 000,00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4 040,00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41 040,00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51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38 500,00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38 470,00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0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720,00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79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720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Informatyka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563 625,06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-538 275,05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25 350,01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5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72095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563 625,06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-538 275,05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25 350,01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4217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226 102,18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-226 102,18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4219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76 172,84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-76 172,84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58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4307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109 956,00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-109 956,00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4309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37 044,00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-37 044,00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40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4707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36 652,00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-36 652,00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20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4709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12 348,00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-12 348,00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1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6067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29 920,02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-29 920,02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6069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10 080,01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-10 080,01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13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11 305 553,95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-10 500,00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11 295 053,95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79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75022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Rady gmin (miast i miast na prawach powiatu)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293 920,00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283 920,00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84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3030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Różne wydatki na rzecz osób fizycznych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260 000,00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84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9 092 627,00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9 092 127,00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86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98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321 311,00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-35 000,00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286 311,00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2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133 500,00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35 000,00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168 500,00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36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4530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Podatek od towarów i usług (VAT).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22 000,00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-5 500,00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16 500,00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60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947 124,55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35 500,00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982 624,55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36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917 719,55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35 500,00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953 219,55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3030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Różne wydatki na rzecz osób fizycznych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111 000,00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141 000,00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1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81 500,00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93 500,00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50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12 600,00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10 600,00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2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22 000,00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-7 000,00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4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5 500,00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25 500,00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13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15 700,00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12 700,00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3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25 157 377,44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-321 319,00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24 836 058,44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67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15 582 849,00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-99 000,00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15 483 849,00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19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380 941,00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-4 000,00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376 941,00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7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808 046,00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-21 000,00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787 046,00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55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1 095 264,00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-8 000,00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1 087 264,00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15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133 570,00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-14 000,00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119 570,00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7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75 120,00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-8 000,00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67 120,00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55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655 887,00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650 887,00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80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276 557,00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-47 000,00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229 557,00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84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449 234,00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-27 000,00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422 234,00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28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12 540,00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11 540,00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30 560,00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34 560,00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31 576,00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28 576,00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5 030 805,00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-15 000,00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5 015 805,00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759 000,00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809 000,00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0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1 577 916,00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-43 000,00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1 534 916,00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2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418 774,00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-13 000,00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405 774,00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174 472,00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-6 000,00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168 472,00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70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47 764,00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-18 000,00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29 764,00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8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70 953,00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71 953,00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8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8 329,00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5 329,00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527 615,00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-4 000,00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523 615,00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80106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Inne formy wychowania przedszkolnego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1 729 302,00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-92 000,00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1 637 302,00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1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378 088,00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-36 000,00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342 088,00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59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184 381,00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-6 000,00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178 381,00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26 672,00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25 672,00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1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42 405,00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-8 000,00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34 405,00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234 700,00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-41 000,00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193 700,00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5 804,00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4 804,00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624 396,00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625 396,00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80107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Świetlice szkolne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774 015,00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-91 000,00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683 015,00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28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107 624,00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-13 000,00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94 624,00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64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14 386,00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13 386,00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00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600 598,00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-77 000,00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523 598,00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64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80113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Dowożenie uczniów do szkół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904 869,00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-68 000,00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836 869,00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227 989,00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-31 000,00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196 989,00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40 012,00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35 012,00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86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5 859,00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4 859,00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108 144,00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-31 000,00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77 144,00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43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80149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475 361,00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475 361,00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17 095,00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19 095,00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90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280 366,00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278 366,00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72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80195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1 296 444,44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71 681,00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1 368 125,44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12 500,00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62 500,00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4740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i uposażenia wypłacane w związku z pomocą obywatelom Ukrainy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50 669,41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5 420,00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56 089,41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44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4750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nauczycieli wypłacane w związku z pomocą obywatelom Ukrainy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169 964,50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177 964,50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4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4850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i inne pochodne od wynagrodzeń pracowników wypłacanych w związku z pomocą obywatelom Ukrainy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54 882,87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3 261,00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58 143,87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68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4860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Pozostałe wydatki bieżące na zadania związane z pomocą obywatelom Ukrainy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26 260,82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31 260,82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60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853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Pozostałe zadania w zakresie polityki społecznej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227 107,00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-7 900,00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219 207,00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85395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227 107,00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-7 900,00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219 207,00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13 325,00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-7 000,00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6 325,00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2 900,00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1 600,00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18 000,00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-2 500,00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15 500,00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Edukacyjna opieka wychowawcza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163 834,00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-6 910,00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156 924,00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45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85415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Pomoc materialna dla uczniów o charakterze socjalnym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122 260,00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122 350,00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45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3260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Inne formy pomocy dla uczniów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97 260,00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97 350,00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45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85416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Pomoc materialna dla uczniów o charakterze motywacyjnym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39 400,00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-7 000,00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32 400,00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7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3240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Stypendia dla uczniów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39 400,00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-7 000,00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32 400,00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1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5 506 906,00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5 586 906,00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Gospodarka ściekowa i ochrona wód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1 802 412,00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1 882 412,00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890 540,00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970 540,00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90002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Gospodarka odpadami komunalnymi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1 551 664,00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1 551 664,00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56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163 000,00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-250,00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162 750,00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47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2 200,00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250,00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2 450,00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90005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Ochrona powietrza atmosferycznego i klimatu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507 110,00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507 110,00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84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103 118,50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113 118,50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34 600,00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24 600,00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14 730 626,85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254 827,40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14 985 454,25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7 591 040,00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137 574,90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7 728 614,90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2480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podmiotowa z budżetu dla samorządowej instytucji kultury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1 177 290,00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74 028,00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1 251 318,00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296 250,00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-28 564,94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267 685,06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97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6 075 000,00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77 111,84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6 152 111,84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92116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Biblioteki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2 694 251,00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117 252,50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2 811 503,50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2480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podmiotowa z budżetu dla samorządowej instytucji kultury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563 001,00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124 060,00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687 061,00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98 750,00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-37 511,45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61 238,55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65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2 025 000,00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25 703,95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2 050 703,95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18"/>
        </w:trPr>
        <w:tc>
          <w:tcPr>
            <w:tcW w:w="982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Razem: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92 484 219,05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-468 183,52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92 016 035,53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41"/>
        </w:trPr>
        <w:tc>
          <w:tcPr>
            <w:tcW w:w="28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Rodzaj:</w:t>
            </w:r>
          </w:p>
        </w:tc>
        <w:tc>
          <w:tcPr>
            <w:tcW w:w="12195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Wydatki związane z realizacją zadań z zakresu administracji rządowej i innych zleconych jednostce samorządu terytorialnego odrębnymi ustawami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63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618 478,67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507 243,46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1 125 722,13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53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618 478,67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507 243,46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1 125 722,13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43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6 784,41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2 652,57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9 436,98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06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1 148,61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449,07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1 597,68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1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127,01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63,66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190,67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43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4 067,00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4 649,20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8 716,20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13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2 122,76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2 122,76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43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606 351,64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497 297,51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1 103 649,15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43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8,69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8,69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43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66 422,12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12 000,00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78 422,12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43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75011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Urzędy wojewódzkie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65 938,00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77 938,00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43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44 627,38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10 118,71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54 746,09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43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7 745,97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1 713,07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9 459,04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57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175,47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-0,33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175,14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2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576,21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168,55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744,76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69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66 605,67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-2 508,13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64 097,54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63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80153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66 605,67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-2 508,13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64 097,54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63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643,96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-9,34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634,62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63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65 961,71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-2 498,79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63 462,92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63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1 923 818,37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1 923 818,37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63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85215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Dodatki mieszkaniowe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239 990,00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239 990,00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63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4 800,00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63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826,56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826,56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63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117,60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117,60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63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7 199,00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-5 744,16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1 454,84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63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3 828 706,00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420 079,00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4 248 785,00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63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3 775 920,00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4 195 920,00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63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3 266 390,00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419 820,00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3 686 210,00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63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1 210,00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-210,00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63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390,00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1 390,00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63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85503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Karta Dużej Rodziny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586,00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79,00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665,00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63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489,70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67,00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556,70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63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84,31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95,31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63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11,99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12,99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22"/>
        </w:trPr>
        <w:tc>
          <w:tcPr>
            <w:tcW w:w="982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Razem: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8 089 572,92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936 814,33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9 026 387,25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82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Wydatki ogółem: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106 620 163,63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+2 010 746,87</w:t>
            </w:r>
          </w:p>
          <w:p>
            <w:pPr>
              <w:jc w:val="right"/>
            </w:pPr>
            <w:r>
              <w:rPr>
                <w:b/>
                <w:sz w:val="18"/>
              </w:rPr>
              <w:t>-1 513 116,06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107 117 794,44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10"/>
        <w:gridCol w:w="990"/>
        <w:gridCol w:w="1110"/>
        <w:gridCol w:w="1155"/>
        <w:gridCol w:w="1095"/>
        <w:gridCol w:w="990"/>
        <w:gridCol w:w="1005"/>
        <w:gridCol w:w="1020"/>
        <w:gridCol w:w="870"/>
        <w:gridCol w:w="825"/>
        <w:gridCol w:w="1020"/>
        <w:gridCol w:w="1005"/>
        <w:gridCol w:w="1050"/>
        <w:gridCol w:w="810"/>
        <w:gridCol w:w="96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5015" w:type="dxa"/>
            <w:gridSpan w:val="1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Plan wydatków na 2024 rok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Plan wydatków na 2024 rok</w:t>
            </w:r>
          </w:p>
        </w:tc>
        <w:tc>
          <w:tcPr>
            <w:tcW w:w="1390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Wydatki bieżące</w:t>
            </w:r>
          </w:p>
        </w:tc>
        <w:tc>
          <w:tcPr>
            <w:tcW w:w="807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 tego: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4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4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4"/>
                <w:u w:val="none"/>
                <w:vertAlign w:val="baseline"/>
              </w:rPr>
              <w:t>majątkowe</w:t>
            </w:r>
          </w:p>
        </w:tc>
        <w:tc>
          <w:tcPr>
            <w:tcW w:w="38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60"/>
        </w:trPr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budżetowych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z tego:</w:t>
            </w: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dotacje na zadania bieżące</w:t>
            </w:r>
          </w:p>
        </w:tc>
        <w:tc>
          <w:tcPr>
            <w:tcW w:w="10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świadczenia na rzecz osób fizycznych;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wydatki na programy finansowane z udziałem środków, o których mowa w art. 5 ust. 1 pkt 2 i 3</w:t>
            </w:r>
          </w:p>
        </w:tc>
        <w:tc>
          <w:tcPr>
            <w:tcW w:w="8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 xml:space="preserve">wypłaty z tytułu poręczeń i gwarancji </w:t>
            </w: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obsługa długu</w:t>
            </w: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inwestycje i zakupy inwestycyjne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 tym:</w:t>
            </w: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zakup i objęcie akcji i udziałów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693"/>
        </w:trPr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wynagrodzenia i składki od nich naliczane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wydatki związane z realizacją ich statutowych zadań;</w:t>
            </w:r>
          </w:p>
        </w:tc>
        <w:tc>
          <w:tcPr>
            <w:tcW w:w="9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na programy finansowane z udziałem środków, o których mowa w art. 5 ust. 1 pkt 2 i 3,</w:t>
            </w: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0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107 117 794,44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61 980 223,66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47 124 504,80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24 784 815,55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22 339 689,25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8 204 243,55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6 403 195,50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164 562,81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83 717,00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45 137 570,78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45 137 570,78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282 219,55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534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VI/40/24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października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Przychody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rozchody budżetu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2024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365"/>
        <w:gridCol w:w="5115"/>
        <w:gridCol w:w="1710"/>
        <w:gridCol w:w="189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Klasyfikacja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Kwota 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0"/>
        </w:trPr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6"/>
        </w:trPr>
        <w:tc>
          <w:tcPr>
            <w:tcW w:w="6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Przychody ogółem: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13 973 448,35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9"/>
        </w:trPr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Nadwyżka budżetu z lat ubiegłych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§ 957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13 088 746,97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Przychody z niewykorzystanych środków pieniężnych na rachunku bieżącym budżetu, wynikających z rozliczenia dochodów i wydatków nimi sfinansowanych związanych ze szczególnymi zasadami wykonywania budżetu określonymi  w odrębnych ustawach, w tym:</w:t>
            </w:r>
          </w:p>
          <w:p>
            <w:pPr>
              <w:jc w:val="left"/>
            </w:pPr>
            <w:r>
              <w:rPr>
                <w:sz w:val="18"/>
              </w:rPr>
              <w:t>a)  przychody na podstawie ustawy z dnia 26 października 1982 r. o wychowaniu  w trzeźwości i przeciwdziałaniu alkoholizmowi (Dz.U. z 2023 r. poz. 2151) w kwocie 15 174,82 zł;</w:t>
            </w:r>
          </w:p>
          <w:p>
            <w:pPr>
              <w:jc w:val="left"/>
            </w:pPr>
            <w:r>
              <w:rPr>
                <w:sz w:val="18"/>
              </w:rPr>
              <w:t>b) przychody na podstawie ustawy z dnia 13 września 1996 r. o utrzymaniu czystości i porządku w gminach (Dz.U. z 2023 r. poz. 1460) w kwocie 85 526,56 zł.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§ 905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100 701,38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Wolne środki, o których mowa w art. 217 ust.2 pkt 6 ustawy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§ 950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784 000,00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4"/>
        </w:trPr>
        <w:tc>
          <w:tcPr>
            <w:tcW w:w="6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Rozchody ogółem: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784 000,00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9"/>
        </w:trPr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Spłaty kredytów i pożyczek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§ 992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784 000,00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 w:orient="portrait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534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VI/40/24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października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Limity wydatków na zadania inwestycyjne do realizacji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roku 2024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26"/>
        <w:gridCol w:w="1245"/>
        <w:gridCol w:w="2836"/>
        <w:gridCol w:w="1380"/>
        <w:gridCol w:w="1275"/>
        <w:gridCol w:w="1365"/>
        <w:gridCol w:w="145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7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Klasyfikacja budżetowa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Nazwa zadania inwestycyjnego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Plan przed zmianą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Plan po zmianie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Jednostka organizacyjna realizująca program lub koordynująca wykonanie programu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010</w:t>
            </w:r>
          </w:p>
          <w:p>
            <w:pPr>
              <w:jc w:val="center"/>
            </w:pPr>
            <w:r>
              <w:rPr>
                <w:sz w:val="18"/>
              </w:rPr>
              <w:t>01043</w:t>
            </w:r>
          </w:p>
          <w:p>
            <w:pPr>
              <w:jc w:val="center"/>
            </w:pPr>
            <w:r>
              <w:rPr>
                <w:sz w:val="18"/>
              </w:rPr>
              <w:t>6060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Wykup infrastruktury wodociągowej zlokalizowanej na terenie Gminy Suwałki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120 000,00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120 000,00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010</w:t>
            </w:r>
          </w:p>
          <w:p>
            <w:pPr>
              <w:jc w:val="center"/>
            </w:pPr>
            <w:r>
              <w:rPr>
                <w:sz w:val="18"/>
              </w:rPr>
              <w:t>01044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Modernizacja przepompowni ścieków w gminie Suwałki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940 000,00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940 000,00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010</w:t>
            </w:r>
          </w:p>
          <w:p>
            <w:pPr>
              <w:jc w:val="center"/>
            </w:pPr>
            <w:r>
              <w:rPr>
                <w:sz w:val="18"/>
              </w:rPr>
              <w:t>01095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Utworzenie miejsca integracji w Okuniowcu, gmina Suwałki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135 000,00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-3 782,00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131 218,00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010</w:t>
            </w:r>
          </w:p>
          <w:p>
            <w:pPr>
              <w:jc w:val="center"/>
            </w:pPr>
            <w:r>
              <w:rPr>
                <w:sz w:val="18"/>
              </w:rPr>
              <w:t>01095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Opracowanie dokumentacji projektowej na budowę wiaty rekreacyjnej w msc. Krzywe , gmina Suwałki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15 000,00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15 000,00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6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010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1 210 000,00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-3 782,00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1 206 218,00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74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  <w:p>
            <w:pPr>
              <w:jc w:val="center"/>
            </w:pPr>
            <w:r>
              <w:rPr>
                <w:sz w:val="18"/>
              </w:rPr>
              <w:t>6370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Przebudowa drogi w msc. Krzywe wraz z ciągiem pieszo-rowerowym i infrastrukturą towarzyszącą (2023-2024) – dofin. z Rządowego Funduszu Polski Ład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2 766 000,00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2 766 000,00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99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  <w:p>
            <w:pPr>
              <w:jc w:val="center"/>
            </w:pPr>
            <w:r>
              <w:rPr>
                <w:sz w:val="18"/>
              </w:rPr>
              <w:t>6370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Budowa drogi gminnej w msc. Gawrych Ruda (2023-2024) - dofin. Rządowego Funduszu Polski Ład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5 000 000,00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5 000 000,00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138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  <w:p>
            <w:pPr>
              <w:jc w:val="center"/>
            </w:pPr>
            <w:r>
              <w:rPr>
                <w:sz w:val="18"/>
              </w:rPr>
              <w:t>6370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Poprawa infrastruktury drogowej w msc. Nowa Wieś, gmina Suwałki – dofin. (2024-2025) z Rządowego Funduszu Polski Ład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42 720,00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-41 720,00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107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  <w:p>
            <w:pPr>
              <w:jc w:val="center"/>
            </w:pPr>
            <w:r>
              <w:rPr>
                <w:sz w:val="18"/>
              </w:rPr>
              <w:t>6370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Poprawa infrastruktury drogowej w msc. Trzciane, gmina Suwałki – dofin. (2024-2025) z Rządowego Funduszu Polski Ład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37 720,00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-36 720,00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drogi dla pieszych wzdłuż drogi nr 166512B Zielone Kamedulskie do ul. Zastawie (Miasto Suwałki) – dofin. RFRD w 2023 r.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713 376,00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713 376,00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0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drogi dla pieszych wzdłuż drogi nr 166500B do msc. Wychodne – dofin. RFRD w 2023 r.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983 600,00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983 600,00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94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drogi dla pieszych wzdłuż drogi nr 102004B przez wieś Dubowo Drugie – dofin. RFRD w 2023 r.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834 000,00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-800,00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833 200,00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943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drogi dla pieszych wzdłuż drogi gminnej nr 102031B w Gawrych Ruda – dofin. RFRD w 2023 r.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1 278 600,00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1 278 600,00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Przebudowa drogi gminnej nr 102016B i drogi wewnętrznej w msc. Okuniowiec, w tym budowa drogi dla pieszych wzdłuż drogi nr 102016B i drogi wewnętrznej przez wieś Okuniowiec – dofin. RFRD w 2023 r.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1 581 000,00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1 581 000,00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011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Budowa drogi dla pieszych i dla rowerów wzdłuż drogi gminnej wewnętrznej w msc. Stary Folwark –dofin. RFRD w 2023 r.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492 000,00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492 000,00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57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Rozbudowa drogi gminnej nr 102013B oraz przebudowa drogi wewnętrznej w msc. Taciewo, gm. Suwałki (2024-2025)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2 970 000,00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2 970 000,00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13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Budowa studni chłonnych we wsi Sobolewo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104 000,00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104 000,00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61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drogi od drogi gminnej Nr 102015B z nawierzchni żwirowej na nawierzchnię utwardzoną w msc. Osinki gm. Suwałki.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12 700,00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12 700,00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98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drogi dla pieszych w ciągu drogi gminnej nr 102030B w msc. Płociczno - Osiedle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711 600,00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711 600,00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164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  <w:p>
            <w:pPr>
              <w:jc w:val="center"/>
            </w:pPr>
            <w:r>
              <w:rPr>
                <w:sz w:val="18"/>
              </w:rPr>
              <w:t>6370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Poprawa stanu infrastruktury drogowej w miejscowościach turystycznych gminy Suwałki – dofin. z Rządowego Funduszu Polski Ład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2 044 000,00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2 044 000,00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996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  <w:p>
            <w:pPr>
              <w:jc w:val="center"/>
            </w:pPr>
            <w:r>
              <w:rPr>
                <w:sz w:val="18"/>
              </w:rPr>
              <w:t>6370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Poprawa stanu infrastruktury drogowej w gminie Suwałki (2024-2025) – dofin. z Rządowego Funduszu Polski Ład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615 000,00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+425,13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615 425,13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1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Rozbudowa drogi gminnej nr 102035B w msc. Nowa Wieś, gm. Suwałki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30 000,00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1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drogi gminnej wewnętrznej w msc. Czerwony Folwark, gm. Suwałki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1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drogi gminnej nr 102036B Lipniak-Polule, gm. Suwałki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02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drogi nr 102011B Leszczewo-Leszczewek, gm. Suwałki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02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studni chłonnej w msc. Okuniowiec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+15 000,00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15 000,00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94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60020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Zakup wraz z montażem wiat przystankowych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30 000,00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08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600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20 255 316,00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-63 814,87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20 191 501,13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8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700</w:t>
            </w:r>
          </w:p>
          <w:p>
            <w:pPr>
              <w:jc w:val="center"/>
            </w:pPr>
            <w:r>
              <w:rPr>
                <w:sz w:val="18"/>
              </w:rPr>
              <w:t>70005</w:t>
            </w:r>
          </w:p>
          <w:p>
            <w:pPr>
              <w:jc w:val="center"/>
            </w:pPr>
            <w:r>
              <w:rPr>
                <w:sz w:val="18"/>
              </w:rPr>
              <w:t>6060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Nabywanie nieruchomości z mocy prawa na rzecz gminy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901 000,00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901 000,00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18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700</w:t>
            </w:r>
          </w:p>
          <w:p>
            <w:pPr>
              <w:jc w:val="center"/>
            </w:pPr>
            <w:r>
              <w:rPr>
                <w:sz w:val="18"/>
              </w:rPr>
              <w:t>70005</w:t>
            </w:r>
          </w:p>
          <w:p>
            <w:pPr>
              <w:jc w:val="center"/>
            </w:pPr>
            <w:r>
              <w:rPr>
                <w:sz w:val="18"/>
              </w:rPr>
              <w:t>6060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Wykup nieruchomości pod infrastrukturę gminy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66 000,00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66 000,00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2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700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967 000,00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967 000,00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032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29.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720</w:t>
            </w:r>
          </w:p>
          <w:p>
            <w:pPr>
              <w:jc w:val="center"/>
            </w:pPr>
            <w:r>
              <w:rPr>
                <w:sz w:val="18"/>
              </w:rPr>
              <w:t>72095</w:t>
            </w:r>
          </w:p>
          <w:p>
            <w:pPr>
              <w:jc w:val="center"/>
            </w:pPr>
            <w:r>
              <w:rPr>
                <w:sz w:val="18"/>
              </w:rPr>
              <w:t>6067</w:t>
            </w:r>
          </w:p>
          <w:p>
            <w:pPr>
              <w:jc w:val="center"/>
            </w:pPr>
            <w:r>
              <w:rPr>
                <w:sz w:val="18"/>
              </w:rPr>
              <w:t>6069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Realizacja projektu „Cyberbezpieczny samorząd” – dofin. z UE i budżetu państwa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40 000,03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-40 000,03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0,00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2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720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40 000,03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-40 000,03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13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30.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750</w:t>
            </w:r>
          </w:p>
          <w:p>
            <w:pPr>
              <w:jc w:val="center"/>
            </w:pPr>
            <w:r>
              <w:rPr>
                <w:sz w:val="18"/>
              </w:rPr>
              <w:t>75023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Trzeci etap rozbudowy istniejącej instalacji klimatyzacji w pomieszczeniach biurowych w budynku na parterze Urzędu Gminy Suwałki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52 275,00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52 275,00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61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31.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750</w:t>
            </w:r>
          </w:p>
          <w:p>
            <w:pPr>
              <w:jc w:val="center"/>
            </w:pPr>
            <w:r>
              <w:rPr>
                <w:sz w:val="18"/>
              </w:rPr>
              <w:t>75023</w:t>
            </w:r>
          </w:p>
          <w:p>
            <w:pPr>
              <w:jc w:val="center"/>
            </w:pPr>
            <w:r>
              <w:rPr>
                <w:sz w:val="18"/>
              </w:rPr>
              <w:t>6060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Zakup komputerowego systemu FIRMA w zakresie rozliczeń wodno-ściekowych (zestaw WODA)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45 000,00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45 000,00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61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32.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750</w:t>
            </w:r>
          </w:p>
          <w:p>
            <w:pPr>
              <w:jc w:val="center"/>
            </w:pPr>
            <w:r>
              <w:rPr>
                <w:sz w:val="18"/>
              </w:rPr>
              <w:t>75023</w:t>
            </w:r>
          </w:p>
          <w:p>
            <w:pPr>
              <w:jc w:val="center"/>
            </w:pPr>
            <w:r>
              <w:rPr>
                <w:sz w:val="18"/>
              </w:rPr>
              <w:t>6060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Zakup maszyny szorująco-zbierającej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19 065,00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19 065,00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3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750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116 340,00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116 340,00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38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33.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754</w:t>
            </w:r>
          </w:p>
          <w:p>
            <w:pPr>
              <w:jc w:val="center"/>
            </w:pPr>
            <w:r>
              <w:rPr>
                <w:sz w:val="18"/>
              </w:rPr>
              <w:t>75412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Dokumentacja na rozbudowę wraz z przebudową budynku OSP Potasznia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27 921,00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27 921,00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447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34.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754</w:t>
            </w:r>
          </w:p>
          <w:p>
            <w:pPr>
              <w:jc w:val="center"/>
            </w:pPr>
            <w:r>
              <w:rPr>
                <w:sz w:val="18"/>
              </w:rPr>
              <w:t>75412</w:t>
            </w:r>
          </w:p>
          <w:p>
            <w:pPr>
              <w:jc w:val="center"/>
            </w:pPr>
            <w:r>
              <w:rPr>
                <w:sz w:val="18"/>
              </w:rPr>
              <w:t>6067</w:t>
            </w:r>
          </w:p>
          <w:p>
            <w:pPr>
              <w:jc w:val="center"/>
            </w:pPr>
            <w:r>
              <w:rPr>
                <w:sz w:val="18"/>
              </w:rPr>
              <w:t>6069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Zakup bezzałogowych statków powietrznych, sonarów podwodnych, dronów podwodnych w ramach projektu „Doposażenie jednostek OSP z terenu gminy Suwałki w sprzęt ratowniczy”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282 219,55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282 219,55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754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310 140,55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310 140,55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282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35.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801</w:t>
            </w:r>
          </w:p>
          <w:p>
            <w:pPr>
              <w:jc w:val="center"/>
            </w:pPr>
            <w:r>
              <w:rPr>
                <w:sz w:val="18"/>
              </w:rPr>
              <w:t>80101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  <w:p>
            <w:pPr>
              <w:jc w:val="center"/>
            </w:pPr>
            <w:r>
              <w:rPr>
                <w:sz w:val="18"/>
              </w:rPr>
              <w:t>6370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Modernizacja wraz z nadbudową, termomodernizacją z wymianą źródła ciepła w Szkole Podstawowej im. Lotników Polskich w Płocicznie –Tartak – dofin. z Rządowego Funduszu Polski Ład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5 680 500,00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5 680 500,00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282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36.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801</w:t>
            </w:r>
          </w:p>
          <w:p>
            <w:pPr>
              <w:jc w:val="center"/>
            </w:pPr>
            <w:r>
              <w:rPr>
                <w:sz w:val="18"/>
              </w:rPr>
              <w:t>80195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Modernizacja wraz z nadbudową, termomodernizacją z wymianą źródła ciepła w Szkole Podstawowej im. Lotników Polskich w Płocicznie –Tartak – dofin. z Rządowego Funduszu Polski Ład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650 000,00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650 000,00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984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37.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801</w:t>
            </w:r>
          </w:p>
          <w:p>
            <w:pPr>
              <w:jc w:val="center"/>
            </w:pPr>
            <w:r>
              <w:rPr>
                <w:sz w:val="18"/>
              </w:rPr>
              <w:t>80101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Wykonanie siatki ochronnej na schody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+50 000,00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Szkoła Podstawowa w Płocicznie-Tartak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1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801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6 330 500,00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+50 000,00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6 380 500,00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6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38.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852</w:t>
            </w:r>
          </w:p>
          <w:p>
            <w:pPr>
              <w:jc w:val="center"/>
            </w:pPr>
            <w:r>
              <w:rPr>
                <w:sz w:val="18"/>
              </w:rPr>
              <w:t>85295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centrum integracji i aktywizacji dla osób starszych i niepełnosprawnych gminy Suwałki w msc. Stary Folwark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75 000,00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0,00   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75 000,00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1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852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75 000,00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75 000,00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14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39.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853</w:t>
            </w:r>
          </w:p>
          <w:p>
            <w:pPr>
              <w:jc w:val="center"/>
            </w:pPr>
            <w:r>
              <w:rPr>
                <w:sz w:val="18"/>
              </w:rPr>
              <w:t>85395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budynku gospodarczego w msc. Sobolewo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9 000,00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66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853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9 000,00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9 000,00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92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40.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900</w:t>
            </w:r>
          </w:p>
          <w:p>
            <w:pPr>
              <w:jc w:val="center"/>
            </w:pPr>
            <w:r>
              <w:rPr>
                <w:sz w:val="18"/>
              </w:rPr>
              <w:t>90001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Odtworzenie zasobów wodnych w msc. Osinki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4 346,00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4 346,00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172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41.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900</w:t>
            </w:r>
          </w:p>
          <w:p>
            <w:pPr>
              <w:jc w:val="center"/>
            </w:pPr>
            <w:r>
              <w:rPr>
                <w:sz w:val="18"/>
              </w:rPr>
              <w:t>90001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kanalizacji deszczowej z zagospodarowaniem wód opadowych do studni chłonnych wraz ze zmiana nawierzchni w msc. Stary Folwark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155 000,00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155 000,00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42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42.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900 </w:t>
            </w:r>
          </w:p>
          <w:p>
            <w:pPr>
              <w:jc w:val="center"/>
            </w:pPr>
            <w:r>
              <w:rPr>
                <w:sz w:val="18"/>
              </w:rPr>
              <w:t>90001</w:t>
            </w:r>
          </w:p>
          <w:p>
            <w:pPr>
              <w:jc w:val="center"/>
            </w:pPr>
            <w:r>
              <w:rPr>
                <w:sz w:val="18"/>
              </w:rPr>
              <w:t>6060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Zakup urządzenia wysokociśnieniowego do czyszczenia kanalizacji sanitarnej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59 000,00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59 000,00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28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43.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900</w:t>
            </w:r>
          </w:p>
          <w:p>
            <w:pPr>
              <w:jc w:val="center"/>
            </w:pPr>
            <w:r>
              <w:rPr>
                <w:sz w:val="18"/>
              </w:rPr>
              <w:t>90005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Zagospodarowanie terenu zieleni nad Czarną Hańczą w msc. Sobolewo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10 000,00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-10 000,00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28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44.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900</w:t>
            </w:r>
          </w:p>
          <w:p>
            <w:pPr>
              <w:jc w:val="center"/>
            </w:pPr>
            <w:r>
              <w:rPr>
                <w:sz w:val="18"/>
              </w:rPr>
              <w:t>90005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Budowa instalacji OZE na budynkach użyteczności publicznej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24 600,00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24 600,00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953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45.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900</w:t>
            </w:r>
          </w:p>
          <w:p>
            <w:pPr>
              <w:jc w:val="center"/>
            </w:pPr>
            <w:r>
              <w:rPr>
                <w:sz w:val="18"/>
              </w:rPr>
              <w:t>90015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Uzupełnienie oświetlenia ulicznego mającego na celu podwieszenie na istniejących słupach opraw oświetleniowych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280 000,00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280 000,00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953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46.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900</w:t>
            </w:r>
          </w:p>
          <w:p>
            <w:pPr>
              <w:jc w:val="center"/>
            </w:pPr>
            <w:r>
              <w:rPr>
                <w:sz w:val="18"/>
              </w:rPr>
              <w:t>90015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oświetlenia w msc. Bród Mały, obręb Bród Nowy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41 000,00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41 000,00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953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47.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900</w:t>
            </w:r>
          </w:p>
          <w:p>
            <w:pPr>
              <w:jc w:val="center"/>
            </w:pPr>
            <w:r>
              <w:rPr>
                <w:sz w:val="18"/>
              </w:rPr>
              <w:t>90015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Opracowanie dokumentacji projektowej na budowę oświetlenia wzdłuż drogi gminnej nr 102035B w msc. Nowa Wieś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18 000,00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18 000,00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0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900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591 946,00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-10 000,00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581 946,00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187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48.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921</w:t>
            </w:r>
          </w:p>
          <w:p>
            <w:pPr>
              <w:jc w:val="center"/>
            </w:pPr>
            <w:r>
              <w:rPr>
                <w:sz w:val="18"/>
              </w:rPr>
              <w:t>92109</w:t>
            </w:r>
          </w:p>
          <w:p>
            <w:pPr>
              <w:jc w:val="center"/>
            </w:pPr>
            <w:r>
              <w:rPr>
                <w:sz w:val="18"/>
              </w:rPr>
              <w:t>92116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  <w:p>
            <w:pPr>
              <w:jc w:val="center"/>
            </w:pPr>
            <w:r>
              <w:rPr>
                <w:sz w:val="18"/>
              </w:rPr>
              <w:t>6370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Budowa Ośrodka Czytelnictwa i Kultury Gminy Suwałki w m. Płociczno-Osiedle – dofin. z Rządowego Funduszu Polski Ład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8 295 000,00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-5 950,00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8 289 050,00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37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49.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921</w:t>
            </w:r>
          </w:p>
          <w:p>
            <w:pPr>
              <w:jc w:val="center"/>
            </w:pPr>
            <w:r>
              <w:rPr>
                <w:sz w:val="18"/>
              </w:rPr>
              <w:t>92109</w:t>
            </w:r>
          </w:p>
          <w:p>
            <w:pPr>
              <w:jc w:val="center"/>
            </w:pPr>
            <w:r>
              <w:rPr>
                <w:sz w:val="18"/>
              </w:rPr>
              <w:t>92116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  <w:p>
            <w:pPr>
              <w:jc w:val="center"/>
            </w:pPr>
            <w:r>
              <w:rPr>
                <w:sz w:val="18"/>
              </w:rPr>
              <w:t>6370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i zagospodarowanie przestrzeni kulturalnej w Ośrodku Czytelnictwa i Kultury Gminy Suwałki – dofin. z Rządowego Funduszu Polski Ład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200 000,00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+42 689,40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242 689,40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32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921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8 495 000,00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+36 739,40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8 531 739,40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97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 LIMIT WYDATKÓW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38 400 242,58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-138 972,03</w:t>
            </w:r>
          </w:p>
          <w:p>
            <w:pPr>
              <w:jc w:val="right"/>
            </w:pPr>
            <w:r>
              <w:rPr>
                <w:b/>
                <w:sz w:val="18"/>
              </w:rPr>
              <w:t>+108 114,53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38 369 385,08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1906" w:h="16838" w:orient="portrait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534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VI/40/24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października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Dotacje celowe dla jednostek sektora finansów publicznych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2024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65"/>
        <w:gridCol w:w="1170"/>
        <w:gridCol w:w="780"/>
        <w:gridCol w:w="2805"/>
        <w:gridCol w:w="1200"/>
        <w:gridCol w:w="1185"/>
        <w:gridCol w:w="1185"/>
        <w:gridCol w:w="129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Lp.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Podmiot dotowany</w:t>
            </w:r>
          </w:p>
        </w:tc>
        <w:tc>
          <w:tcPr>
            <w:tcW w:w="7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4"/>
                <w:u w:val="none"/>
                <w:vertAlign w:val="baseline"/>
              </w:rPr>
              <w:t>Dział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4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4"/>
                <w:u w:val="none"/>
                <w:vertAlign w:val="baseline"/>
              </w:rPr>
              <w:t>Rozdział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§</w:t>
            </w:r>
          </w:p>
        </w:tc>
        <w:tc>
          <w:tcPr>
            <w:tcW w:w="28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Nazwa zadania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Zmiana</w:t>
            </w:r>
          </w:p>
        </w:tc>
        <w:tc>
          <w:tcPr>
            <w:tcW w:w="3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Plan dotacji na 2024 rok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Celowa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Podmiotowa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Przedmiotowa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69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Miasto </w:t>
            </w:r>
          </w:p>
          <w:p>
            <w:pPr>
              <w:jc w:val="center"/>
            </w:pPr>
            <w:r>
              <w:rPr>
                <w:sz w:val="16"/>
              </w:rPr>
              <w:t>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400</w:t>
            </w:r>
          </w:p>
          <w:p>
            <w:pPr>
              <w:jc w:val="center"/>
            </w:pPr>
            <w:r>
              <w:rPr>
                <w:sz w:val="16"/>
              </w:rPr>
              <w:t>40002</w:t>
            </w:r>
          </w:p>
          <w:p>
            <w:pPr>
              <w:jc w:val="center"/>
            </w:pPr>
            <w:r>
              <w:rPr>
                <w:sz w:val="16"/>
              </w:rPr>
              <w:t>2310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dla Miasta Suwałki na rozliczenie dokumentacji aplikacyjnej do projektu pn. „Budowa Smart City i Smart Village poprzez wykorzystanie nowoczesnych technik cyfrowych do zarządzania MOF” ( ZIT MOF Suwałki)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+7 000,00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69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400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+7 000,00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7 000,00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69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Miasto 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600</w:t>
            </w:r>
          </w:p>
          <w:p>
            <w:pPr>
              <w:jc w:val="center"/>
            </w:pPr>
            <w:r>
              <w:rPr>
                <w:sz w:val="16"/>
              </w:rPr>
              <w:t>60004</w:t>
            </w:r>
          </w:p>
          <w:p>
            <w:pPr>
              <w:jc w:val="center"/>
            </w:pPr>
            <w:r>
              <w:rPr>
                <w:sz w:val="16"/>
              </w:rPr>
              <w:t>2310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dla Miasta Suwałki na lokalną komunikację zbiorową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+10 000,00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1 098 050,00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60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Powiat Suwalski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600</w:t>
            </w:r>
          </w:p>
          <w:p>
            <w:pPr>
              <w:jc w:val="center"/>
            </w:pPr>
            <w:r>
              <w:rPr>
                <w:sz w:val="16"/>
              </w:rPr>
              <w:t>60014</w:t>
            </w:r>
          </w:p>
          <w:p>
            <w:pPr>
              <w:jc w:val="center"/>
            </w:pPr>
            <w:r>
              <w:rPr>
                <w:sz w:val="16"/>
              </w:rPr>
              <w:t>2710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na zadanie pn.: „Remont odcinka drogi powiatowej nr 1147B od drogi 653 – Białe – Niemcowizna – Bakaniuk – Józefowo”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324 475,35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46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Powiat Suwalski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600</w:t>
            </w:r>
          </w:p>
          <w:p>
            <w:pPr>
              <w:jc w:val="center"/>
            </w:pPr>
            <w:r>
              <w:rPr>
                <w:sz w:val="16"/>
              </w:rPr>
              <w:t>60014</w:t>
            </w:r>
          </w:p>
          <w:p>
            <w:pPr>
              <w:jc w:val="center"/>
            </w:pPr>
            <w:r>
              <w:rPr>
                <w:sz w:val="16"/>
              </w:rPr>
              <w:t>6300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na zadanie pn.: „Przebudowa odcinka drogi powiatowej nr 1153B Suwałki – Okuniowiec – Kaletnik – Wiatrołuża – Zaboryszki”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1 600 000,00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98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Powiat Suwalski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600</w:t>
            </w:r>
          </w:p>
          <w:p>
            <w:pPr>
              <w:jc w:val="center"/>
            </w:pPr>
            <w:r>
              <w:rPr>
                <w:sz w:val="16"/>
              </w:rPr>
              <w:t>60014</w:t>
            </w:r>
          </w:p>
          <w:p>
            <w:pPr>
              <w:jc w:val="center"/>
            </w:pPr>
            <w:r>
              <w:rPr>
                <w:sz w:val="16"/>
              </w:rPr>
              <w:t>6300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na zadanie pn.: „Wykonanie dokumentacji projektowej rozbudowy z przebudową drogi powiatowej nr 1172B Wigry – Burdeniszki – do drogi 1171B w km 0+056-1+486”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70 000,00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8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Powiat Suwalski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600</w:t>
            </w:r>
          </w:p>
          <w:p>
            <w:pPr>
              <w:jc w:val="center"/>
            </w:pPr>
            <w:r>
              <w:rPr>
                <w:sz w:val="16"/>
              </w:rPr>
              <w:t>60014</w:t>
            </w:r>
          </w:p>
          <w:p>
            <w:pPr>
              <w:jc w:val="center"/>
            </w:pPr>
            <w:r>
              <w:rPr>
                <w:sz w:val="16"/>
              </w:rPr>
              <w:t>6300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na zadanie pn.: „Budowa drogi dla pieszych w ciągu drogi powiatowej nr 1117B”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81 946,31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+10 000,00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3 174 471,66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Komenda Wojewódzka Państwowej Straży Pożarnej w Białymstoku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754</w:t>
            </w:r>
          </w:p>
          <w:p>
            <w:pPr>
              <w:jc w:val="center"/>
            </w:pPr>
            <w:r>
              <w:rPr>
                <w:sz w:val="16"/>
              </w:rPr>
              <w:t>75410</w:t>
            </w:r>
          </w:p>
          <w:p>
            <w:pPr>
              <w:jc w:val="center"/>
            </w:pPr>
            <w:r>
              <w:rPr>
                <w:sz w:val="16"/>
              </w:rPr>
              <w:t xml:space="preserve"> 2300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dla Komendy Miejskiej Państwowej Straży Pożarnej w Suwałkach w związku z realizacją zadania pn.”Zakup wyposażenia do Jednostki Ratowniczo-Gaśniczej”.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15 000,00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5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Miasto 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80101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2310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na realizację obowiązku szkolnego przez dzieci  z terenu Gminy Suwałki w szkołach podstawowych  na terenie Miasta Suwałki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1 603 000,00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5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Miasto 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80103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2310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na realizację obowiązku szkolnego przez dzieci z terenu Gminy Suwałki w oddziałach przedszkolnych w szkołach podstawowych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57 000,00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Miasto 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80104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2310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na realizację obowiązku szkolnego przez dzieci  z terenu Gminy Suwałki w przedszkolach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117 000,00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Miasto 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80107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2310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na pobyt  dzieci  z terenu Gminy Suwałki w świetlicach szkolnych przy szkołach podstawowych  na terenie Miasta Suwałki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166 000,00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Miasto 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801</w:t>
            </w:r>
          </w:p>
          <w:p>
            <w:pPr>
              <w:jc w:val="center"/>
            </w:pPr>
            <w:r>
              <w:rPr>
                <w:sz w:val="16"/>
              </w:rPr>
              <w:t>80113</w:t>
            </w:r>
          </w:p>
          <w:p>
            <w:pPr>
              <w:jc w:val="center"/>
            </w:pPr>
            <w:r>
              <w:rPr>
                <w:sz w:val="16"/>
              </w:rPr>
              <w:t>2310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na zapewnienie dowozu dzieci z terenu Gminy Suwałki do szkół komunikacją zbiorową Miasta Suwałki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79 500,00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2 022 500,00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Specjalistyczny Psychiatryczny samodzielny Zakład Opieki Zdrowotnej w Suwałkach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851</w:t>
            </w:r>
          </w:p>
          <w:p>
            <w:pPr>
              <w:jc w:val="center"/>
            </w:pPr>
            <w:r>
              <w:rPr>
                <w:sz w:val="16"/>
              </w:rPr>
              <w:t>85153</w:t>
            </w:r>
          </w:p>
          <w:p>
            <w:pPr>
              <w:jc w:val="center"/>
            </w:pPr>
            <w:r>
              <w:rPr>
                <w:sz w:val="16"/>
              </w:rPr>
              <w:t>2800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na dofinansowanie zakupu testów diagnostycznych moczowych do wykrywania narkotyków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Szpital Wojewódzki im. dr L. Rydygiera w Suwałkach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851</w:t>
            </w:r>
          </w:p>
          <w:p>
            <w:pPr>
              <w:jc w:val="center"/>
            </w:pPr>
            <w:r>
              <w:rPr>
                <w:sz w:val="16"/>
              </w:rPr>
              <w:t>85195</w:t>
            </w:r>
          </w:p>
          <w:p>
            <w:pPr>
              <w:jc w:val="center"/>
            </w:pPr>
            <w:r>
              <w:rPr>
                <w:sz w:val="16"/>
              </w:rPr>
              <w:t>6220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na dofinansowanie zakupu głowicy do ultrasonografu (USG)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11 000,00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Miasto 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854</w:t>
            </w:r>
          </w:p>
          <w:p>
            <w:pPr>
              <w:jc w:val="center"/>
            </w:pPr>
            <w:r>
              <w:rPr>
                <w:sz w:val="16"/>
              </w:rPr>
              <w:t>85404</w:t>
            </w:r>
          </w:p>
          <w:p>
            <w:pPr>
              <w:jc w:val="center"/>
            </w:pPr>
            <w:r>
              <w:rPr>
                <w:sz w:val="16"/>
              </w:rPr>
              <w:t>2310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na realizację zajęć wczesnego wspomagania rozwoju dziecka z terenu Gminy Suwałki w jednostce na terenie Miasta Suwałki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24 000,00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24 000,00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Miasto 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855</w:t>
            </w:r>
          </w:p>
          <w:p>
            <w:pPr>
              <w:jc w:val="center"/>
            </w:pPr>
            <w:r>
              <w:rPr>
                <w:sz w:val="16"/>
              </w:rPr>
              <w:t>85516</w:t>
            </w:r>
          </w:p>
          <w:p>
            <w:pPr>
              <w:jc w:val="center"/>
            </w:pPr>
            <w:r>
              <w:rPr>
                <w:sz w:val="16"/>
              </w:rPr>
              <w:t>2310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Dotacja na wykonanie zadania publicznego w zakresie opieki nad dziećmi w wieku do 3 lat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11 400,00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11 400,00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8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Miasto 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900</w:t>
            </w:r>
          </w:p>
          <w:p>
            <w:pPr>
              <w:jc w:val="center"/>
            </w:pPr>
            <w:r>
              <w:rPr>
                <w:sz w:val="16"/>
              </w:rPr>
              <w:t>90001</w:t>
            </w:r>
          </w:p>
          <w:p>
            <w:pPr>
              <w:jc w:val="center"/>
            </w:pPr>
            <w:r>
              <w:rPr>
                <w:sz w:val="16"/>
              </w:rPr>
              <w:t>2310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dla Miasta Suwałki na rozliczenie dokumentacji aplikacyjnej do projektu pn.”Wspieranie przystosowania do zmina klimatu poprzez zielono-błękitne inewestycje na terenie MOF Suwałki – I etap”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+7 000,00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0,00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8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Miasto 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900</w:t>
            </w:r>
          </w:p>
          <w:p>
            <w:pPr>
              <w:jc w:val="center"/>
            </w:pPr>
            <w:r>
              <w:rPr>
                <w:sz w:val="16"/>
              </w:rPr>
              <w:t>90002</w:t>
            </w:r>
          </w:p>
          <w:p>
            <w:pPr>
              <w:jc w:val="center"/>
            </w:pPr>
            <w:r>
              <w:rPr>
                <w:sz w:val="16"/>
              </w:rPr>
              <w:t>2310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Dotacja na zagospodarowanie odpadów komunalnych z terenu Gminy Suwałki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780 000,00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8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Miasto 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900</w:t>
            </w:r>
          </w:p>
          <w:p>
            <w:pPr>
              <w:jc w:val="center"/>
            </w:pPr>
            <w:r>
              <w:rPr>
                <w:sz w:val="16"/>
              </w:rPr>
              <w:t>90005</w:t>
            </w:r>
          </w:p>
          <w:p>
            <w:pPr>
              <w:jc w:val="center"/>
            </w:pPr>
            <w:r>
              <w:rPr>
                <w:sz w:val="16"/>
              </w:rPr>
              <w:t>2310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dla Miasta Suwałki na rozliczenie dokumentacji aplikacyjnej do projektu pn.”Innowacyjne OZE oraz magazyny energii w obiektach cz. 1 użyteczności publicznej w Mieście Suwałki i Gminie Suwałki” (ZIT MOF Suwałki)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+5 000,00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+12 000,00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792 000,00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Ośrodek Czytelnictwa</w:t>
            </w:r>
          </w:p>
          <w:p>
            <w:pPr>
              <w:jc w:val="center"/>
            </w:pPr>
            <w:r>
              <w:rPr>
                <w:sz w:val="14"/>
              </w:rPr>
              <w:t>i Kultury Gminy 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921</w:t>
            </w:r>
          </w:p>
          <w:p>
            <w:pPr>
              <w:jc w:val="center"/>
            </w:pPr>
            <w:r>
              <w:rPr>
                <w:sz w:val="16"/>
              </w:rPr>
              <w:t>92109</w:t>
            </w:r>
          </w:p>
          <w:p>
            <w:pPr>
              <w:jc w:val="center"/>
            </w:pPr>
            <w:r>
              <w:rPr>
                <w:sz w:val="16"/>
              </w:rPr>
              <w:t>2480</w:t>
            </w:r>
          </w:p>
        </w:tc>
        <w:tc>
          <w:tcPr>
            <w:tcW w:w="28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Dotacja podmiotowa z budżetu  na działalność statutową dla samorządowej instytucji kultury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+74 028,00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1 251 318,00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921</w:t>
            </w:r>
          </w:p>
          <w:p>
            <w:pPr>
              <w:jc w:val="center"/>
            </w:pPr>
            <w:r>
              <w:rPr>
                <w:sz w:val="16"/>
              </w:rPr>
              <w:t>92116</w:t>
            </w:r>
          </w:p>
          <w:p>
            <w:pPr>
              <w:jc w:val="center"/>
            </w:pPr>
            <w:r>
              <w:rPr>
                <w:sz w:val="16"/>
              </w:rPr>
              <w:t>2480</w:t>
            </w:r>
          </w:p>
        </w:tc>
        <w:tc>
          <w:tcPr>
            <w:tcW w:w="28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+124 060,00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687 061,00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+198 088,00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1 938 379,00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1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 plan dotacji: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+227 088,00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6 057 371,66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1 938 379,00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9"/>
          <w:endnotePr>
            <w:numFmt w:val="decimal"/>
          </w:endnotePr>
          <w:type w:val="nextPage"/>
          <w:pgSz w:w="11906" w:h="16838" w:orient="portrait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534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VI/40/24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października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PLAN WYDATKÓW NA PROGRAMY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PROJEKTY REALIZOWANE ZE ŚRODKÓW POCHODZĄCYCH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BUDŻETU UNII EUROPEJSKIEJ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INNYCH ŚRODKÓW POCHODZĄCYCH ZE ŹRÓDEŁ ZAGRANICZNYCH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2024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230"/>
        <w:gridCol w:w="1410"/>
        <w:gridCol w:w="1155"/>
        <w:gridCol w:w="1170"/>
        <w:gridCol w:w="1185"/>
        <w:gridCol w:w="1095"/>
        <w:gridCol w:w="1230"/>
        <w:gridCol w:w="16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Projekt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 xml:space="preserve">Kategoria interwencji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 xml:space="preserve">funduszy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strukturalnych</w:t>
            </w:r>
          </w:p>
        </w:tc>
        <w:tc>
          <w:tcPr>
            <w:tcW w:w="11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Klasyfikacja (dział, rozdział, paragraf)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w okresie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realizacji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projektu (całkowita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projektu)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(5+6+7)</w:t>
            </w:r>
          </w:p>
        </w:tc>
        <w:tc>
          <w:tcPr>
            <w:tcW w:w="3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 tym:</w:t>
            </w:r>
          </w:p>
        </w:tc>
        <w:tc>
          <w:tcPr>
            <w:tcW w:w="16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Jednostka organizacyjna realizująca projekt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3"/>
        </w:trPr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Środki z budżetu krajowego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Środki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 budżetu UE</w:t>
            </w: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48"/>
        </w:trPr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Własne gminy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Budżetu państwa</w:t>
            </w: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0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7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Plan wydatków bieżących na 2024 rok razem: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164 562,81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11 400,00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20 794,70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132 368,11</w:t>
            </w:r>
          </w:p>
        </w:tc>
        <w:tc>
          <w:tcPr>
            <w:tcW w:w="16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7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Plan wydatków majątkowych na 2024 rok razem: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282 219,55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70 554,88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211 664,67</w:t>
            </w: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7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446 782,36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81 954,88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20 794,70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344 032,78</w:t>
            </w: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6"/>
        </w:trPr>
        <w:tc>
          <w:tcPr>
            <w:tcW w:w="100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Fundusz:</w:t>
            </w:r>
          </w:p>
        </w:tc>
        <w:tc>
          <w:tcPr>
            <w:tcW w:w="724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Europejski Fundusz Rozwoju Regionalnego</w:t>
            </w:r>
          </w:p>
        </w:tc>
        <w:tc>
          <w:tcPr>
            <w:tcW w:w="16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Program:</w:t>
            </w:r>
          </w:p>
        </w:tc>
        <w:tc>
          <w:tcPr>
            <w:tcW w:w="724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Fundusze Europejskie na Rozwój Cyfrowy 2021-2027</w:t>
            </w: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Nazwa projektu:</w:t>
            </w:r>
          </w:p>
        </w:tc>
        <w:tc>
          <w:tcPr>
            <w:tcW w:w="724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„Cyberbezpieczny samorząd”</w:t>
            </w: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 wydatki: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72095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710 914,99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106 637,25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72 512,86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531 764,88</w:t>
            </w: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2024 r.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72095 bieżące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2024 r.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72095 inwestycyjne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 r.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72095 bieżące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540 914,96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81 137,24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55 172,86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404 604,86</w:t>
            </w: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 r.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72095 inwestycyjne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170 000,03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25 500,01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17 340,00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127 160,02</w:t>
            </w: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00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Fundusz:</w:t>
            </w:r>
          </w:p>
        </w:tc>
        <w:tc>
          <w:tcPr>
            <w:tcW w:w="724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Europejski Fundusz Rozwoju Regionalnego</w:t>
            </w:r>
          </w:p>
        </w:tc>
        <w:tc>
          <w:tcPr>
            <w:tcW w:w="16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Program:</w:t>
            </w:r>
          </w:p>
        </w:tc>
        <w:tc>
          <w:tcPr>
            <w:tcW w:w="724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Fundusze Europejskie dla Podlaskiego 2021-2027</w:t>
            </w: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Nazwa projektu:</w:t>
            </w:r>
          </w:p>
        </w:tc>
        <w:tc>
          <w:tcPr>
            <w:tcW w:w="724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"Doposażenie jednostek OSP z terenu gminy Suwałki w sprzęt ratowniczy"</w:t>
            </w: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 wydatki: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75412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3 908 246,01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977 061,49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2 931 184,52</w:t>
            </w: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2024 r.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75412 bieżące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45 600,00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11 400,00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34 200,00</w:t>
            </w: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2024 r.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75412 inwestycyjne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282 219,55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70 554,88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211 664,67</w:t>
            </w: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2025 r.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75412 bieżące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2025 r.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75412 inwestycyjne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3 580 426,46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895 106,61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2 685 319,85</w:t>
            </w: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00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Fundusz:</w:t>
            </w:r>
          </w:p>
        </w:tc>
        <w:tc>
          <w:tcPr>
            <w:tcW w:w="724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Europejski Fundusz Społeczny Plus</w:t>
            </w:r>
          </w:p>
        </w:tc>
        <w:tc>
          <w:tcPr>
            <w:tcW w:w="16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Szkoła Podstawowa w Płocicznie-Tartak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Program:</w:t>
            </w:r>
          </w:p>
        </w:tc>
        <w:tc>
          <w:tcPr>
            <w:tcW w:w="724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Fundusze Europejskie dla Rozwoju Społecznego (FERS) 2021-2027</w:t>
            </w: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Nazwa projektu:</w:t>
            </w:r>
          </w:p>
        </w:tc>
        <w:tc>
          <w:tcPr>
            <w:tcW w:w="724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„Mobilność – Europejska droga do nowoczesnej szkoły”</w:t>
            </w: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 wydatki: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80195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118 962,81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20 794,70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98 168,11</w:t>
            </w: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2024 r.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80195 bieżące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118 962,81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20 794,70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98 168,11</w:t>
            </w: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10"/>
          <w:endnotePr>
            <w:numFmt w:val="decimal"/>
          </w:endnotePr>
          <w:type w:val="nextPage"/>
          <w:pgSz w:w="11906" w:h="16838" w:orient="portrait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534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VI/40/24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października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Wyjaśnienia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sprawie zmian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budżecie Gminy Suwałki na 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rok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 stronie planu dochodów wprowadzono zmiany m.in.: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Zwiększono plan dochodów budżetowych m.in.: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tytułu wpływu opłaty eksploatacyjnej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57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176,00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zł, opłat za zajęcie pasa drogowego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zł, wpływu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podatku od nieruchomości kwocie 200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zł, podatku od czynności cywilnoprawnych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195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 oraz wpływu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tyt. podatku od środków transportowych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zł, wpływu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pozostałych odsetek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150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zł, opłat za wodę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Zwiększono plan dochodów na podstawie decyzji od Wojewody Podlaskiego 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tyt.: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zwrotu części podatku akcyzowego zawartego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cenie oleju napędowego wykorzystywanego do produkcji rolnej przez producentów rolnych oraz na koszty obsługi tego zadania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kwotę 507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243,46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uzupełnienia dotacji dla jednostek samorządu terytorialnego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przeznaczeniem na realizacje zadań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-Prawo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aktach stanu cywilnego, 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ewidencji ludności oraz 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dowodach osobistych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kwotę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uzupełnienie środków na realizację świadczenia pielęgnacyjnego,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listopada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coroczną waloryzacją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wysokości ww. świadczenia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stycznia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420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uzupełnienia planu dotacji na realizację zadań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przyznaniem Karty Dużej Rodziny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Karcie Dużej Rodziny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79,00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dofinansowania zakupu podręczników, materiałów edukacyjnych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materiałów ćwiczeniowych dla uczniów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ramach Rządowego programu pomocy uczniom niepełnosprawnym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formie dofinansowania zakupu podręczników, materiałów edukacyjnych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materiałów ćwiczeniowych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latach 2023-2025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90,00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Odpowiednio do wysokości zaplanowanych środków zwiększono plan wydatków.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realizacją obowiązków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pomocy obywatelom Ukrainy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konfliktem zbrojnym na terytorium tego państwa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167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zm.) zwiększono planowane dochody na dodatkowe zadania oświatowe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kształceniem, wychowaniem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opieką nad dziećmi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uczniami będącymi obywatelami Ukrainy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kwotę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681,00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Zmniejszono plan dochodów na podstawie decyzji od Wojewody Podlaskiego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tytułu otrzymania dotacji celowej na wyposażenie szkół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podręczniki, materiały edukacyjne lub materiały ćwiczeniowe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kwotę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508,13. Odpowiednio do wysokości zaplanowanych środków zwiększono plan wydatków.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Zmniejszono plan dochodów budżetowych projektu pn.: "Cyberbezpieczny samorząd"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związku                                      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przeniesieniem realizacji projektu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kwotę 183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223,31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Odpowiednio do wysokości zaplanowanych środków zmniejszono plan wydatków.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 stronie planu wydatków wprowadzono zmiany m.in.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tytułu: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Zwiększono plan wydatków budżetowych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tyt.: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podpisania porozumienia międzygminnego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Gminą Nowinka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zakresu organizacji publicznego transportu  zbiorowego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gminnych przewozach pasażerskich na terenie Gminy Suwałki na liniach autobusowych: Suwałki-Pijawne Ruskie przez Suwałki, Powały-Suwałki przez Płociczno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kwotę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planowanym ogłoszeniem przetargu na zimowe utrzymanie dróg na terenie Gminy Suwałki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75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uzyskania odszkodowania dotyczącego uszkodzonego ogrodzenia przy plaży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msc. Mała Huta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040,00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akcji gaśniczych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związku ze zwiększona liczbą wyjazdów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opracowania programu Funkcjonalno-Użytkowego dotyczącego budowy studni chłonnych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msc. Lipniak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ramach dofinansowania zintegrowane Inwestycje Terytorialne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konieczności podpisania umowy na dostawę energii elektrycznej oraz usług dystrybucji na budynek Ośrodka Czytelnictwa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Kultury Gminy Suwałki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obrębie Płociczno-Tartak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zadań inwestycyjnych pn. „Budowa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zagospodarowanie przestrzeni kulturalnej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Ośrodku Czytelnictwa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Kultury Gminy Suwałki”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związku ze zmianą płatności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harmonogramu planowanych robót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689,40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zł, refundacja środków finansowych z Rządowego Funduszu Polski Ład nastąpi w 2025 roku;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realizacji programu „Aktywna Szkoła”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Szkole Podstawowej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Płocicznie-Tartak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Szkole Podstawowej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Przebrodzie na zakup nowego sprzętu sportowego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wyposażenie sal gimnastycznych dofinansowanie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Ministerstwa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Turystyki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opracowania studium wykonalności oraz wniosków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dofinansowanie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ramach planowanego do ogłoszenia przez Urząd Marszałkowski Województwa Podlaskiego naboru dla MOF  Suwałki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ramach strategii ZIT dla projektu: „Innowacyjne OZE oraz magazyny energii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obiektach użyteczności publicznej 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Mieście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Gminie Suwałki”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usług świadczonych na rzecz gminy, tj. udrożnianiem kanalizacji oraz odbiorem ścieków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terenu gminy Suwałki przez PWiK Suwałki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konieczności złożenia wniosków partnerskich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dofinansowanie ze środków UE (FEdP 2021-2027)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ramach porozumienia międzygminnego ZIT MOF Suwałki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Zmniejszono plan wydatków budżetowych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tyt.: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zakończenia inwestycji na poszczególne zadania pn. „Utworzenie miejsca integracji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Okuniowcu, gmina Suwałki „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782,00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zł, „Budowa drogi dla pieszych wzdłuż drogi nr 102004B przez wieś Dubowo Drugie-dofin RFRD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2023”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800,00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zł, „Remont drogi gminnej nr 101997B Przebród-Kropiwne Stare”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przesunięcia płatności za Stadium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(dokumentacja projektowa)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na zadania inwestycyjne pn. „ Poprawa infrastruktury drogowej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msc. Nowa Wieś, gmina Suwałki- dofin. (2024-2025)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Rządowego Funduszu Polski Ład”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41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720,00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 oraz „Poprawa infrastruktury drogowej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msc. Trzciane, gmina Suwałki-dofin. (2024-2025)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Rządowego Funduszu Polski Ład”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720,00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-przesunięcie środków finansowych na realizację zadania pn. "Poprawa stanu ifrastruktury drogowej w gminie Suwałki" w kwocie 290 425,13 zł - refundacja wydatków z Rządowego Funduszu Polski Ład nastąpi w 2025 roku;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przeniesienia realizację inwestycji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pn. „Zagospodarowanie terenu zieleni nad czarną Hańczą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msc. Sobolewo”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wypłaty dodatku wiejskiego, dodatku na start, wyżywienie uczniów, wynagrodzeń nauczycieli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obsługi, zakup energii, oleju opałowego, wyżywienia, składek ZUS, na FP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wypłat PPK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jednostkach oświatowych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267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 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projektu Gminy Suwałki pn. "Cyberbezpieczny Samorząd"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538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275,05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przeniesieniem realizacji projektu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Utworzono nowe zadania inwestycyjne pn. „Budowa studni chłonnej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msc. Okuniowiec”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zł, „Wykonanie siatki ochronnej na schody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Szkole Podstawowej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Płocicznie-Tartak”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Zwiększono dotację podmiotową dla Ośrodka Czytelnictwa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Kultury Gminy Suwałki na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przeznaczeniem na działalność czytelniczą oraz kulturalną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198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088,00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Pozostałe zmiany dotyczą przesunięcia środków finansowych na potrzeby realizacji bieżących zadań jednostek budżetowych.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wprowadzonymi zmianami do budżetu gminy na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 deficyt budżetu uległ zmianie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wyniósł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448,35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zł. Zaplanowano pokrycie deficytu budżetu roku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przychodami pochodzącymi z: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nadwyżki budżetowej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lat ubiegłych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088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746,97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przychodami pochodzącymi ze szczególnych zasad wykonywania budżetu określonych: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ustawie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października 1982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wychowaniu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trzeźwości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przeciwdziałaniu alkoholizmowi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2151)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174,82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ustawie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września 1996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utrzymaniu czystości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porządku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gminach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1469)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526,56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 wprowadzonych zmianach wynik operacyjny stanowiący różnicę pomiędzy dochodami bieżącym powiększonymi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przychody,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wydatkami bieżącymi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 roku jest dodatni co oznacza, że została zachowana relacja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publicznych.</w:t>
      </w:r>
    </w:p>
    <w:sectPr>
      <w:footerReference w:type="default" r:id="rId11"/>
      <w:endnotePr>
        <w:numFmt w:val="decimal"/>
      </w:endnotePr>
      <w:type w:val="nextPage"/>
      <w:pgSz w:w="11906" w:h="16838" w:orient="portrait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599D0975-87F3-4B80-8E81-57F926058400.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599D0975-87F3-4B80-8E81-57F926058400.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599D0975-87F3-4B80-8E81-57F926058400.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599D0975-87F3-4B80-8E81-57F926058400.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599D0975-87F3-4B80-8E81-57F926058400.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599D0975-87F3-4B80-8E81-57F926058400.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599D0975-87F3-4B80-8E81-57F926058400.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599D0975-87F3-4B80-8E81-57F926058400.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7.xml" /><Relationship Id="rId11" Type="http://schemas.openxmlformats.org/officeDocument/2006/relationships/footer" Target="footer8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footer" Target="footer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Suwałki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VI/40/24 z dnia 29 października 2024 r.</dc:title>
  <dc:subject>w sprawie zmian w^budżecie Gminy Suwałki na 2024^rok</dc:subject>
  <dc:creator>hmarcinkiewicz1</dc:creator>
  <cp:lastModifiedBy>hmarcinkiewicz1</cp:lastModifiedBy>
  <cp:revision>1</cp:revision>
  <dcterms:created xsi:type="dcterms:W3CDTF">2024-11-07T14:56:51Z</dcterms:created>
  <dcterms:modified xsi:type="dcterms:W3CDTF">2024-11-07T14:56:51Z</dcterms:modified>
  <cp:category>Akt prawny</cp:category>
</cp:coreProperties>
</file>