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VI/49/24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ponowne wydzierżawienie nieruchomości.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 1465, poz. 1572) 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ponowne wydzierżawienie na okres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 nieruchomości gruntowych położonych na terenie Gminy Suwałki, opisanych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98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VI/49/24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Wykaz  nieruchomości stanowiących własność Gminy Suwałki przeznaczonych do ponownego wydzierżawienia.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57"/>
        <w:gridCol w:w="1631"/>
        <w:gridCol w:w="1297"/>
        <w:gridCol w:w="1116"/>
        <w:gridCol w:w="1882"/>
        <w:gridCol w:w="2007"/>
        <w:gridCol w:w="14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Obręb ewidencyjny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Pow. (ha)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Oznaczenie KW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Oznaczenie użytków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Okres wydzierżawienia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Czarnakowizna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22/2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0,3005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SU1S/00033747/1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RV-0,2851/</w:t>
            </w:r>
          </w:p>
          <w:p>
            <w:pPr>
              <w:jc w:val="center"/>
            </w:pPr>
            <w:r>
              <w:t>PsVI-0,0154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Czerwony Folwark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35/1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2,3987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SU1S/00060763/7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ŁVI-0,5854/</w:t>
            </w:r>
          </w:p>
          <w:p>
            <w:pPr>
              <w:jc w:val="center"/>
            </w:pPr>
            <w:r>
              <w:t>LzrŁV-0,1123/</w:t>
            </w:r>
          </w:p>
          <w:p>
            <w:pPr>
              <w:jc w:val="center"/>
            </w:pPr>
            <w:r>
              <w:t>LzrŁVI-1,3889/</w:t>
            </w:r>
          </w:p>
          <w:p>
            <w:pPr>
              <w:jc w:val="center"/>
            </w:pPr>
            <w:r>
              <w:t>LsV-0,3121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Kuków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53/1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0,0599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SU1S/00032006/8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PsV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Leszczewek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cz.dz.543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0,5756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SU1S/00027838/1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ŁIV-0,3162/</w:t>
            </w:r>
          </w:p>
          <w:p>
            <w:pPr>
              <w:jc w:val="center"/>
            </w:pPr>
            <w:r>
              <w:t>PsVI-0,0072/</w:t>
            </w:r>
          </w:p>
          <w:p>
            <w:pPr>
              <w:jc w:val="center"/>
            </w:pPr>
            <w:r>
              <w:t>RV-0,2522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Magdalenowo i Wigry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1,2705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SU1S/00028166/6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RV-0,2945/</w:t>
            </w:r>
          </w:p>
          <w:p>
            <w:pPr>
              <w:jc w:val="center"/>
            </w:pPr>
            <w:r>
              <w:t>RVI-0,4261/</w:t>
            </w:r>
          </w:p>
          <w:p>
            <w:pPr>
              <w:jc w:val="center"/>
            </w:pPr>
            <w:r>
              <w:t>ŁVI-0,5499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Magdalenowo i Wigry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2,8225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SU1S/00028166/6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RIVb-0,6962/</w:t>
            </w:r>
          </w:p>
          <w:p>
            <w:pPr>
              <w:jc w:val="center"/>
            </w:pPr>
            <w:r>
              <w:t>RV-0,3397/</w:t>
            </w:r>
          </w:p>
          <w:p>
            <w:pPr>
              <w:jc w:val="center"/>
            </w:pPr>
            <w:r>
              <w:t xml:space="preserve"> RVI-1,0274/ </w:t>
            </w:r>
          </w:p>
          <w:p>
            <w:pPr>
              <w:jc w:val="center"/>
            </w:pPr>
            <w:r>
              <w:t>ŁVI-0,6180/</w:t>
            </w:r>
          </w:p>
          <w:p>
            <w:pPr>
              <w:jc w:val="center"/>
            </w:pPr>
            <w:r>
              <w:t>LsVI-0,1412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Magdalenowo i Wigry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168/1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0,4646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SU1S/00028166/6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RIVb-0,1173/ </w:t>
            </w:r>
          </w:p>
          <w:p>
            <w:pPr>
              <w:jc w:val="center"/>
            </w:pPr>
            <w:r>
              <w:t xml:space="preserve">RV-0,2555/ </w:t>
            </w:r>
          </w:p>
          <w:p>
            <w:pPr>
              <w:jc w:val="center"/>
            </w:pPr>
            <w:r>
              <w:t>RVI-0,0918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Osinki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3/4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3,5085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SU1S/00065622/2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RIVb-0,1621/RV-0,7598/RVI-0,1536/LzrPsVI-0,0283/N-0,0158/LsV-1,9152/LsVI-0,4737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Osowa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0,2776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SU1S/00033750/5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PsVI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Taciewo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205/1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0,2200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SU1S/00033391/0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RIVa-0,1559/RIVb-0,0580/N-0,0061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Trzciane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38/7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0,0902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SU1S/00031900/8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Bi-0,0477/PsVI-0,0425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Wiatrołuża Pierwsza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30/4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0,4572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SU1S/00062980/8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RV-0,1190/RVI-0,3221/BrRV-0,0009/BrRVI-0,0152/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Wiatrołuża Pierwsza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30/6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0,0453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SU1S/00062980/8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RV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Wychodne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1,5012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SU1S/00032871/2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Bz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Wychodne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0,9790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SU1S/00032871/2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RIIIb-0,5810/RIVa-0,3980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3 lat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Zgodnie z art. 18 ust. 2 pkt 9 lit. a ustawy z dnia 8 marca 1990 roku o samorządzie gminnym uchwała rady gminy jest wymagana w przypadku, gdy po umowie zawartej na czas oznaczony do 3 lat strony zawierają kolejne umowy, których przedmiotem jest ta sama nieruchomość.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Umowy dzierżawy na nieruchomościach określonych w załączniku do niniejszej uchwały wygasną z dniem 31 grudnia 2024 roku, a Gmina Suwałki zamierza ponownie je wydzierżawić dotychczasowym dzierżawcom na okres do 3 lat.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ab/>
        <w:t>Wobec powyższego zasadne jest podjęcie niniejszej uchwały.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07958D8D-32C4-45D6-A48E-3CBAEAFB40C4.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07958D8D-32C4-45D6-A48E-3CBAEAFB40C4.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07958D8D-32C4-45D6-A48E-3CBAEAFB40C4.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VI/49/24 z dnia 29 października 2024 r.</dc:title>
  <dc:subject>w sprawie wyrażenia zgody na ponowne wydzierżawienie nieruchomości.</dc:subject>
  <dc:creator>hmarcinkiewicz1</dc:creator>
  <cp:lastModifiedBy>hmarcinkiewicz1</cp:lastModifiedBy>
  <cp:revision>1</cp:revision>
  <dcterms:created xsi:type="dcterms:W3CDTF">2024-10-31T08:36:57Z</dcterms:created>
  <dcterms:modified xsi:type="dcterms:W3CDTF">2024-10-31T08:36:57Z</dcterms:modified>
  <cp:category>Akt prawny</cp:category>
</cp:coreProperties>
</file>