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47"/>
        <w:gridCol w:w="22"/>
        <w:gridCol w:w="2"/>
        <w:gridCol w:w="695"/>
        <w:gridCol w:w="2"/>
        <w:gridCol w:w="168"/>
        <w:gridCol w:w="1434"/>
        <w:gridCol w:w="11"/>
        <w:gridCol w:w="2"/>
        <w:gridCol w:w="212"/>
        <w:gridCol w:w="65"/>
        <w:gridCol w:w="656"/>
        <w:gridCol w:w="6"/>
        <w:gridCol w:w="169"/>
        <w:gridCol w:w="180"/>
        <w:gridCol w:w="729"/>
        <w:gridCol w:w="50"/>
        <w:gridCol w:w="37"/>
        <w:gridCol w:w="41"/>
        <w:gridCol w:w="52"/>
        <w:gridCol w:w="13"/>
        <w:gridCol w:w="863"/>
        <w:gridCol w:w="24"/>
        <w:gridCol w:w="11"/>
        <w:gridCol w:w="39"/>
        <w:gridCol w:w="801"/>
        <w:gridCol w:w="24"/>
        <w:gridCol w:w="75"/>
        <w:gridCol w:w="18"/>
        <w:gridCol w:w="65"/>
        <w:gridCol w:w="11"/>
        <w:gridCol w:w="527"/>
        <w:gridCol w:w="83"/>
        <w:gridCol w:w="16"/>
        <w:gridCol w:w="105"/>
        <w:gridCol w:w="71"/>
        <w:gridCol w:w="4"/>
        <w:gridCol w:w="441"/>
        <w:gridCol w:w="7"/>
        <w:gridCol w:w="76"/>
        <w:gridCol w:w="53"/>
        <w:gridCol w:w="98"/>
        <w:gridCol w:w="486"/>
        <w:gridCol w:w="7"/>
        <w:gridCol w:w="53"/>
        <w:gridCol w:w="23"/>
        <w:gridCol w:w="16"/>
        <w:gridCol w:w="882"/>
        <w:gridCol w:w="18"/>
        <w:gridCol w:w="78"/>
        <w:gridCol w:w="10"/>
        <w:gridCol w:w="793"/>
        <w:gridCol w:w="19"/>
        <w:gridCol w:w="130"/>
        <w:gridCol w:w="212"/>
        <w:gridCol w:w="16"/>
        <w:gridCol w:w="886"/>
        <w:gridCol w:w="2"/>
        <w:gridCol w:w="10"/>
        <w:gridCol w:w="78"/>
        <w:gridCol w:w="12"/>
        <w:gridCol w:w="6"/>
        <w:gridCol w:w="88"/>
        <w:gridCol w:w="8"/>
        <w:gridCol w:w="815"/>
        <w:gridCol w:w="75"/>
        <w:gridCol w:w="105"/>
        <w:gridCol w:w="62"/>
        <w:gridCol w:w="15"/>
        <w:gridCol w:w="530"/>
        <w:gridCol w:w="20"/>
        <w:gridCol w:w="890"/>
      </w:tblGrid>
      <w:tr w:rsidR="001C797C" w:rsidTr="001C797C">
        <w:trPr>
          <w:trHeight w:val="870"/>
        </w:trPr>
        <w:tc>
          <w:tcPr>
            <w:tcW w:w="15550" w:type="dxa"/>
            <w:gridSpan w:val="7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797C" w:rsidRDefault="001C797C" w:rsidP="001C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                                     </w:t>
            </w:r>
            <w:r w:rsidR="001131BF">
              <w:rPr>
                <w:rFonts w:ascii="Arial" w:hAnsi="Arial" w:cs="Arial"/>
                <w:sz w:val="20"/>
                <w:szCs w:val="20"/>
              </w:rPr>
              <w:t>Załącznik N</w:t>
            </w:r>
            <w:r>
              <w:rPr>
                <w:rFonts w:ascii="Arial" w:hAnsi="Arial" w:cs="Arial"/>
                <w:sz w:val="20"/>
                <w:szCs w:val="20"/>
              </w:rPr>
              <w:t xml:space="preserve">r 4 do    </w:t>
            </w:r>
          </w:p>
          <w:p w:rsidR="001C797C" w:rsidRDefault="001C797C" w:rsidP="001C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Uchwały Nr </w:t>
            </w:r>
            <w:r w:rsidR="00EA3D7A">
              <w:rPr>
                <w:rFonts w:ascii="Arial" w:hAnsi="Arial" w:cs="Arial"/>
                <w:sz w:val="20"/>
                <w:szCs w:val="20"/>
              </w:rPr>
              <w:t>….</w:t>
            </w:r>
            <w:r>
              <w:rPr>
                <w:rFonts w:ascii="Arial" w:hAnsi="Arial" w:cs="Arial"/>
                <w:sz w:val="20"/>
                <w:szCs w:val="20"/>
              </w:rPr>
              <w:t xml:space="preserve">/11Rady Gminy Suwałki </w:t>
            </w:r>
          </w:p>
          <w:p w:rsidR="001C797C" w:rsidRDefault="001C797C" w:rsidP="001C797C">
            <w:pPr>
              <w:ind w:left="-250" w:firstLine="25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z dnia </w:t>
            </w:r>
            <w:r w:rsidR="00EA3D7A"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1C797C" w:rsidRDefault="001C797C" w:rsidP="001C797C">
            <w:pPr>
              <w:pStyle w:val="wsprawie"/>
              <w:tabs>
                <w:tab w:val="clear" w:pos="720"/>
              </w:tabs>
              <w:snapToGrid w:val="0"/>
              <w:spacing w:after="0"/>
              <w:ind w:left="674" w:hanging="6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Wydatki na programy i projekty realizowane ze środków pochodzących z budżetu Unii Europejskiej </w:t>
            </w:r>
          </w:p>
          <w:p w:rsidR="001C797C" w:rsidRDefault="001C797C" w:rsidP="001C797C">
            <w:pPr>
              <w:pStyle w:val="wsprawie"/>
              <w:tabs>
                <w:tab w:val="clear" w:pos="720"/>
              </w:tabs>
              <w:snapToGrid w:val="0"/>
              <w:spacing w:after="0"/>
              <w:ind w:left="-25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 innych środków pochodzących ze źródeł zagranicznych</w:t>
            </w:r>
          </w:p>
        </w:tc>
      </w:tr>
      <w:tr w:rsidR="001C797C" w:rsidTr="001C797C">
        <w:trPr>
          <w:cantSplit/>
          <w:trHeight w:hRule="exact" w:val="225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Projekt</w:t>
            </w:r>
          </w:p>
        </w:tc>
        <w:tc>
          <w:tcPr>
            <w:tcW w:w="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Kategoria interwencji funduszy struktur-</w:t>
            </w:r>
          </w:p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ralnych</w:t>
            </w:r>
            <w:proofErr w:type="spellEnd"/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Klasyfikacja (dział, rozdział,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paragraf)</w:t>
            </w:r>
          </w:p>
        </w:tc>
        <w:tc>
          <w:tcPr>
            <w:tcW w:w="1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Wydatki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w okresie realizacji Projektu (całkowita wartość Projektu)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(5+6)</w:t>
            </w:r>
          </w:p>
        </w:tc>
        <w:tc>
          <w:tcPr>
            <w:tcW w:w="1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 tym:</w:t>
            </w:r>
          </w:p>
        </w:tc>
        <w:tc>
          <w:tcPr>
            <w:tcW w:w="889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Planowane wydatki</w:t>
            </w:r>
          </w:p>
        </w:tc>
      </w:tr>
      <w:tr w:rsidR="001C797C" w:rsidTr="001C797C">
        <w:trPr>
          <w:cantSplit/>
          <w:trHeight w:hRule="exact" w:val="22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0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Środki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z budżetu krajowego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Środki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z budżetu UE</w:t>
            </w:r>
          </w:p>
        </w:tc>
        <w:tc>
          <w:tcPr>
            <w:tcW w:w="889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2011 r.</w:t>
            </w:r>
          </w:p>
        </w:tc>
      </w:tr>
      <w:tr w:rsidR="001C797C" w:rsidTr="001C797C">
        <w:trPr>
          <w:cantSplit/>
          <w:trHeight w:hRule="exact" w:val="22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0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Wydatki razem (8+12)</w:t>
            </w:r>
          </w:p>
        </w:tc>
        <w:tc>
          <w:tcPr>
            <w:tcW w:w="7902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z tego:</w:t>
            </w:r>
          </w:p>
        </w:tc>
      </w:tr>
      <w:tr w:rsidR="001C797C" w:rsidTr="001C797C">
        <w:trPr>
          <w:cantSplit/>
          <w:trHeight w:hRule="exact" w:val="22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0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313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Środki z budżetu krajowego**</w:t>
            </w:r>
          </w:p>
        </w:tc>
        <w:tc>
          <w:tcPr>
            <w:tcW w:w="47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Środki z budżetu UE</w:t>
            </w:r>
          </w:p>
        </w:tc>
      </w:tr>
      <w:tr w:rsidR="001C797C" w:rsidTr="001C797C">
        <w:trPr>
          <w:cantSplit/>
          <w:trHeight w:hRule="exact" w:val="28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0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Wydatki razem (9+10+11)</w:t>
            </w:r>
          </w:p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2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z tego, źródła finansowania:</w:t>
            </w:r>
          </w:p>
        </w:tc>
        <w:tc>
          <w:tcPr>
            <w:tcW w:w="1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Wydatki razem (13+14+15+</w:t>
            </w:r>
          </w:p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16)</w:t>
            </w:r>
          </w:p>
        </w:tc>
        <w:tc>
          <w:tcPr>
            <w:tcW w:w="36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z tego, źródła finansowania:</w:t>
            </w:r>
          </w:p>
        </w:tc>
      </w:tr>
      <w:tr w:rsidR="001C797C" w:rsidTr="001C797C">
        <w:trPr>
          <w:cantSplit/>
          <w:trHeight w:val="788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0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8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pożyczki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kredyty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obligac-je</w:t>
            </w:r>
            <w:proofErr w:type="spellEnd"/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pozostałe**</w:t>
            </w:r>
          </w:p>
        </w:tc>
        <w:tc>
          <w:tcPr>
            <w:tcW w:w="1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/>
        </w:tc>
        <w:tc>
          <w:tcPr>
            <w:tcW w:w="11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pożyczki na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prefinansowanie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z budżetu państwa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pożyczki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i kredyty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obligacje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pozostałe</w:t>
            </w:r>
          </w:p>
        </w:tc>
      </w:tr>
      <w:tr w:rsidR="001C797C" w:rsidTr="001C797C">
        <w:trPr>
          <w:cantSplit/>
          <w:trHeight w:val="23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1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16</w:t>
            </w:r>
          </w:p>
        </w:tc>
      </w:tr>
      <w:tr w:rsidR="001C797C" w:rsidTr="001C797C">
        <w:trPr>
          <w:cantSplit/>
          <w:trHeight w:val="473"/>
        </w:trPr>
        <w:tc>
          <w:tcPr>
            <w:tcW w:w="3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Wydatki majątkowe 2011 roku razem:</w:t>
            </w:r>
          </w:p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4 020 946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804 228 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3 216 718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4 020 946</w:t>
            </w:r>
          </w:p>
        </w:tc>
        <w:tc>
          <w:tcPr>
            <w:tcW w:w="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804 228 </w:t>
            </w:r>
          </w:p>
        </w:tc>
        <w:tc>
          <w:tcPr>
            <w:tcW w:w="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804 228 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3 216 718</w:t>
            </w:r>
          </w:p>
        </w:tc>
        <w:tc>
          <w:tcPr>
            <w:tcW w:w="11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3 216 718</w:t>
            </w:r>
          </w:p>
        </w:tc>
      </w:tr>
      <w:tr w:rsidR="001C797C" w:rsidTr="001C797C">
        <w:trPr>
          <w:cantSplit/>
          <w:trHeight w:val="455"/>
        </w:trPr>
        <w:tc>
          <w:tcPr>
            <w:tcW w:w="3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Wydatki bieżące 2011 roku razem:</w:t>
            </w:r>
          </w:p>
        </w:tc>
        <w:tc>
          <w:tcPr>
            <w:tcW w:w="1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1 448 118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274 091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1 174 027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1 448 118</w:t>
            </w:r>
          </w:p>
        </w:tc>
        <w:tc>
          <w:tcPr>
            <w:tcW w:w="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274 091</w:t>
            </w:r>
          </w:p>
        </w:tc>
        <w:tc>
          <w:tcPr>
            <w:tcW w:w="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274 091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1 174 027</w:t>
            </w:r>
          </w:p>
        </w:tc>
        <w:tc>
          <w:tcPr>
            <w:tcW w:w="11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1 174 027</w:t>
            </w:r>
          </w:p>
        </w:tc>
      </w:tr>
      <w:tr w:rsidR="001C797C" w:rsidTr="001C797C">
        <w:trPr>
          <w:cantSplit/>
          <w:trHeight w:val="79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90"/>
        </w:trPr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Program Współpracy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Transgranicznej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LITWA- POLSKA 2007-2013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Spójność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transgraniczna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oraz ogólna poprawa obszaru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transgranicznego</w:t>
            </w:r>
            <w:proofErr w:type="spellEnd"/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 priorytet: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2.2 Poprawa środowiska życia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sz w:val="12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„Uporządkowanie gospodarki wodno-ściekowej na pograniczu polsko-litewskim”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010.01010.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5 379 719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806 959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4 572 760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2007-2009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010.01010.605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110 596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16 589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94 007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2009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010.01010.bieżące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8 161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1 224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6 937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010.01010.605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4 515 040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677 256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3 837 784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010.01010.bieżące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33 084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4 963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28 121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010.01010.605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664 784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99 718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565 066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664 784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99 718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99 718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565 066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565 066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010.01010.bieżące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48 054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7 209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40 845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48 054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7 209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7 209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40 845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40 845</w:t>
            </w:r>
          </w:p>
        </w:tc>
      </w:tr>
      <w:tr w:rsidR="001C797C" w:rsidTr="001C797C">
        <w:trPr>
          <w:cantSplit/>
          <w:trHeight w:val="171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Regionalny Program Operacyjny Województwa Podlaskiego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IV Oś Społeczeństwo informacyjne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„Wdrażanie elektronicznych usług dla ludności województwa podlaskiego- część II, administracja samorządowa”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ind w:left="7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750.75095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165 756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165 756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z tego: 2010 r.        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750 75095.663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69 849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69 849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iCs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750 75095.663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52 313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52 313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52 313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52 313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52 313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  <w:hidden w:val="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pStyle w:val="Zagicieodgryformularza"/>
              <w:pBdr>
                <w:bottom w:val="none" w:sz="0" w:space="0" w:color="auto"/>
              </w:pBdr>
              <w:snapToGrid w:val="0"/>
              <w:jc w:val="right"/>
              <w:rPr>
                <w:vanish w:val="0"/>
              </w:rPr>
            </w:pPr>
            <w:r>
              <w:rPr>
                <w:vanish w:val="0"/>
              </w:rPr>
              <w:t xml:space="preserve">                   2012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750 75095.663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43 594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43 594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79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Regionalny Program Operacyjny Województwa Podlaskiego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IV Oś Społeczeństwo informacyjne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„O współdziałaniu Województwa podlaskiego    z jednostkami samorządu terytorialnego z obszaru województwa podlaskiego  w pozyskaniu częstotliwości   w paśmie 3600-3800MHz</w:t>
            </w:r>
            <w:r>
              <w:rPr>
                <w:rFonts w:ascii="Arial" w:hAnsi="Arial" w:cs="Arial"/>
                <w:b/>
              </w:rPr>
              <w:t>”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750 75095.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10 582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10 582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z tego:  2010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rPr>
                <w:iCs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750 75095.663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653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750 75095.663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9 929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9 929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9 929</w:t>
            </w:r>
          </w:p>
        </w:tc>
        <w:tc>
          <w:tcPr>
            <w:tcW w:w="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9 929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9 929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3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 Współpracy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Transgranicznej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Litwa-Polska 2007-2013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Wzrost konkurencyjności i produktywności regionu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transgranicznego</w:t>
            </w:r>
            <w:proofErr w:type="spellEnd"/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 priorytet: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1.1. Modernizacja infrastruktury ekonomicznej o małej skali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„Przebudowa drogi gminnej od drogi wojewódzkiej na 6523 Przebród – Kuków – do granicy miasta Suwałk w km 0+015-3+628, długość odcinka 3,613km – nawierzchnia asfaltowa”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600.60016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1 411 952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211 811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1 200 159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tego:             2009 r.  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r>
              <w:rPr>
                <w:rFonts w:ascii="Arial" w:hAnsi="Arial" w:cs="Arial"/>
                <w:sz w:val="16"/>
                <w:szCs w:val="16"/>
              </w:rPr>
              <w:t>600.60016.605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16 000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13 600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600.60016 bieżące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r>
              <w:rPr>
                <w:rFonts w:ascii="Arial" w:hAnsi="Arial" w:cs="Arial"/>
                <w:sz w:val="16"/>
                <w:szCs w:val="16"/>
              </w:rPr>
              <w:t>600.60016.605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1 384 000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207 600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1 176 400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1 384 000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207 600</w:t>
            </w:r>
          </w:p>
        </w:tc>
        <w:tc>
          <w:tcPr>
            <w:tcW w:w="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207 600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1 176 400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1 176 400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600.60016 bieżące</w:t>
            </w: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11 352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1 703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9 649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11 350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1 703</w:t>
            </w:r>
          </w:p>
        </w:tc>
        <w:tc>
          <w:tcPr>
            <w:tcW w:w="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1 703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9 649</w:t>
            </w:r>
          </w:p>
        </w:tc>
      </w:tr>
      <w:tr w:rsidR="001C797C" w:rsidTr="001C797C">
        <w:trPr>
          <w:cantSplit/>
          <w:trHeight w:val="7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 Współpracy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Transgranicznej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Litwa-Polska 2007-2013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Wzrost konkurencyjności i produktywności regionu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transgranicznego</w:t>
            </w:r>
            <w:proofErr w:type="spellEnd"/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 priorytet: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1.1. Modernizacja infrastruktury ekonomicznej o małej skali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„Przebudowa i rozbudowa drogi gminnej Nr 102006B Płociczno – Gawrych Ruda  o nawierzchni żwirowej”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600.60016</w:t>
            </w:r>
          </w:p>
        </w:tc>
        <w:tc>
          <w:tcPr>
            <w:tcW w:w="1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2 300 000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1 955 000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z tego:          2011 r.  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600.60016.605</w:t>
            </w:r>
          </w:p>
        </w:tc>
        <w:tc>
          <w:tcPr>
            <w:tcW w:w="1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690 000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103 500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586 500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690 000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103 500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103 500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586 500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586 500</w:t>
            </w:r>
          </w:p>
        </w:tc>
      </w:tr>
      <w:tr w:rsidR="001C797C" w:rsidTr="001C797C">
        <w:trPr>
          <w:cantSplit/>
          <w:trHeight w:val="22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2012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600.60016.605</w:t>
            </w:r>
          </w:p>
        </w:tc>
        <w:tc>
          <w:tcPr>
            <w:tcW w:w="1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1 610 000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241 500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1 368 500</w:t>
            </w:r>
          </w:p>
        </w:tc>
        <w:tc>
          <w:tcPr>
            <w:tcW w:w="1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2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Regionalny Program Operacyjny Województwa Podlaskiego 2007-2013, współfinansowany z Europejskiego Funduszu Rozwoju Regionalnego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 priorytet: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5.1 Rozwój regionalny infrastruktury ochrony środowiska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„Zintegrowany projekt ochrony przyrody na obszarach chronionych Pojezierza Suwalsko-Augustowskiego poprzez zakup sprzętu ratowniczego”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75412.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1 034 322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177 652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856 670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z tego:          </w:t>
            </w:r>
            <w:r>
              <w:rPr>
                <w:rFonts w:ascii="Arial" w:hAnsi="Arial" w:cs="Arial"/>
                <w:sz w:val="16"/>
                <w:szCs w:val="16"/>
              </w:rPr>
              <w:t>2010 r.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75412.661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4 000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3 400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75412.661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1 013 242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174 490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838 752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1 013342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174 490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174 490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***838 752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838 752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2011 r.</w:t>
            </w:r>
          </w:p>
        </w:tc>
        <w:tc>
          <w:tcPr>
            <w:tcW w:w="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75412.bieżące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17 080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2 562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14 518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17 080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2 562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2 562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***14 518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14 518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3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 Operacyjny Kapitał Ludzki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IX Rozwój wykształcenia i kompetencji w regionach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Poddziałanie: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9.1.2 Wyrównanie szans edukacyjnych uczniów z grup o utrudnionym dostępie do edukacji oraz zmniejszenie różnic w jakości usług edukacyjnych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„Nowa Wieś – Nowa Szkoła”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136 455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20 468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115 987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   2010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64 180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9 627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54 553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72 275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10 841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61 434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72 275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10 841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10 841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61 434</w:t>
            </w:r>
          </w:p>
        </w:tc>
        <w:tc>
          <w:tcPr>
            <w:tcW w:w="1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61 434</w:t>
            </w:r>
          </w:p>
        </w:tc>
      </w:tr>
      <w:tr w:rsidR="001C797C" w:rsidTr="001C797C">
        <w:trPr>
          <w:cantSplit/>
          <w:trHeight w:val="22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 Operacyjny Kapitał Ludzki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IX Rozwój wykształcenia i kompetencji w regionach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9.1. Wyrównanie szans edukacyjnych i zapewnienie wysokiej jakości usług edukacyjnych w systemie oświaty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9.1.1. Zmniejszenie nierówności w stopniu upowszechnienia edukacji przedszkolnej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„Ja dziewczynka, ja chłopaczek,  jestem sobie przedszkolaczek”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1 761 465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264 220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1 497 245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   2010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255 909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38 827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217 082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853 787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130 104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723 683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853 786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130 104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130 104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723 683</w:t>
            </w:r>
          </w:p>
        </w:tc>
        <w:tc>
          <w:tcPr>
            <w:tcW w:w="1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723 683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651 769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95 289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556 480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200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 Operacyjny Kapitał Ludzki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IX Rozwój wykształcenia i kompetencji w regionach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9.1.2 Wyrównanie szans edukacyjnych uczniów z grup o utrudnionym dostępie do edukacji oraz zmniejszenie różnic w jakości usług edukacyjnych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81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„Transfer szans”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Razem </w:t>
            </w:r>
          </w:p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853.85395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2 850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16 150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   2010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16 900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2 535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14 365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1 785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2 100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315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1 785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1 785</w:t>
            </w:r>
          </w:p>
        </w:tc>
      </w:tr>
      <w:tr w:rsidR="001C797C" w:rsidTr="001C797C">
        <w:trPr>
          <w:cantSplit/>
          <w:trHeight w:val="70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Rozwoju Obszarów Wiejskich na lata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Priorytet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Oś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 IV  LEADER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 Wdrażanie Lokalnych Strategii Rozwoju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„Festyn w Starym Folwarku”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Razem </w:t>
            </w:r>
          </w:p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75075.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tego:    2011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75075.bieżące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5 261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7 039</w:t>
            </w:r>
          </w:p>
        </w:tc>
      </w:tr>
      <w:tr w:rsidR="001C797C" w:rsidTr="001C797C">
        <w:trPr>
          <w:cantSplit/>
          <w:trHeight w:val="89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Rozwoju Obszarów Wiejskich na lata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Priorytet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Oś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 IV  LEADER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 Wdrażanie Lokalnych Strategii Rozwoju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„Regaty o puchar Wójta Gminy Suwałki”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75075.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tego:    2011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75075.bieżące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12 300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5 261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5 261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7 039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7 039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Rozwoju Obszarów Wiejskich na lata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Priorytet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Oś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 IV  LEADER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 Wdrażanie Lokalnych Strategii Rozwoju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„Dożynki gminne </w:t>
            </w:r>
            <w:smartTag w:uri="urn:schemas-microsoft-com:office:smarttags" w:element="metricconverter">
              <w:smartTagPr>
                <w:attr w:name="ProductID" w:val="2011”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2011”</w:t>
              </w:r>
            </w:smartTag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75075.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10 656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14 344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 tego:    2011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75075.bieżące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10 656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14 344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10 656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10 656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14 344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14 344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Rozwoju Obszarów Wiejskich na lata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Oś. III Jakość życia na obszarach wiejskich i zróżnicowanie gospodarki wiejskiej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Odnowa i rozwój wsi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„Budowa Centrum Kultury we wsi Krzywe”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92195.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2 060 277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1 560 277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2011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92195.605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206 678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156 678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50 000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206 678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156 678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156 678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50 000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2012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92195.605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1 853 599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1 403 599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450 000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 Operacyjny Kapitał Ludzki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Promocja Integracji Społecznej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7.1. Rozwój i upowszechnianie  aktywnej integracji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7.1.1. Rozwój i upowszechnianie  aktywnej integracji przez ośrodki pomocy społecznej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„Daj sobie szansę”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85395. +  85295.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84 608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12 691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71 917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84 608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12 691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12 691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71 917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71 917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2011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853.85395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75 038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3 121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71 917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75 038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3 121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3 121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71 917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71 917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852.85295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9 570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9 570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9 570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9 570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9 570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Rozwoju Obszarów Wiejskich na lata 2007-2013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Priorytet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Oś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 IV  LEADER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 Wdrażanie Lokalnych Strategii Rozwoju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Wakacyjny zawrót głowy w Gminie Suwałki - ludowo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szantowo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i dyskotekowo”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75075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34 746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11 310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23 436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34 746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11 310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11 310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23 436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23 436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2011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34 746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11 310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23 436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34 746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11 310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11 310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23 436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23 436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 Operacyjny Innowacyjna Gospodarka 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Priorytet: 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Oś 8. Społeczeństwo Informacyjne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Zwiekszenie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innowacyjności Gospodarki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Podpiorytet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Działanie: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 Przeciwdziałanie wykluczeniu cyfrowemu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projektu:</w:t>
            </w:r>
          </w:p>
        </w:tc>
        <w:tc>
          <w:tcPr>
            <w:tcW w:w="14279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„Suwalski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internet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równych szans”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 wydatki: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85295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440 884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122 345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318 539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2011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85295.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274 516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76 178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198 338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274 516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76 178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76 178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198 338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198 338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2012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r>
              <w:rPr>
                <w:rFonts w:ascii="Arial" w:hAnsi="Arial" w:cs="Arial"/>
                <w:sz w:val="16"/>
                <w:szCs w:val="16"/>
              </w:rPr>
              <w:t>85295.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155 232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43 077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112 155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2013 r.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7C" w:rsidRDefault="001C797C" w:rsidP="001C797C">
            <w:r>
              <w:rPr>
                <w:rFonts w:ascii="Arial" w:hAnsi="Arial" w:cs="Arial"/>
                <w:sz w:val="16"/>
                <w:szCs w:val="16"/>
              </w:rPr>
              <w:t>85295. bieżące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11 136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3 090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8 046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7C" w:rsidRDefault="001C797C" w:rsidP="001C797C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C797C" w:rsidTr="001C797C">
        <w:trPr>
          <w:cantSplit/>
          <w:trHeight w:val="186"/>
        </w:trPr>
        <w:tc>
          <w:tcPr>
            <w:tcW w:w="3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Razem  wydatki  2011 roku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5 469 064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1 078 319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4 390 745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5 469 064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1 078 319</w:t>
            </w:r>
          </w:p>
        </w:tc>
        <w:tc>
          <w:tcPr>
            <w:tcW w:w="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1 078 319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4 390 745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C797C" w:rsidRDefault="001C797C" w:rsidP="001C797C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4 390 745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  <w:tcBorders>
              <w:top w:val="single" w:sz="4" w:space="0" w:color="auto"/>
            </w:tcBorders>
            <w:vAlign w:val="bottom"/>
          </w:tcPr>
          <w:p w:rsidR="001C797C" w:rsidRDefault="001C797C" w:rsidP="001C797C">
            <w:pPr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* wydatki obejmują wydatki bieżące i majątkowe (wydatki dotyczące inwestycji rocznych i  wieloletnich programów inwestycyjnych ujęto w dodatkowych załącznikach)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</w:tcPr>
          <w:p w:rsidR="001C797C" w:rsidRDefault="001C797C" w:rsidP="001C797C">
            <w:pPr>
              <w:pStyle w:val="Nagwek3"/>
              <w:outlineLvl w:val="2"/>
              <w:rPr>
                <w:rFonts w:ascii="Arial" w:hAnsi="Arial" w:cs="Arial"/>
                <w:b w:val="0"/>
                <w:bCs w:val="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** środki własne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jst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, współfinansowanie z budżetu państwa oraz inne</w:t>
            </w:r>
          </w:p>
        </w:tc>
      </w:tr>
      <w:tr w:rsidR="001C797C" w:rsidTr="001C797C">
        <w:trPr>
          <w:cantSplit/>
          <w:trHeight w:val="186"/>
        </w:trPr>
        <w:tc>
          <w:tcPr>
            <w:tcW w:w="15550" w:type="dxa"/>
            <w:gridSpan w:val="72"/>
          </w:tcPr>
          <w:p w:rsidR="001C797C" w:rsidRDefault="001C797C" w:rsidP="001C797C">
            <w:pPr>
              <w:pStyle w:val="Nagwek3"/>
              <w:spacing w:line="240" w:lineRule="auto"/>
              <w:outlineLvl w:val="2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***środki z budżetu UE nie są ujęte w planie wydatków Gminy Suwałki, a w  budżecie beneficjenta programu tj. w Gminie Jeleniewo (w rozdz.75412 kwota wydatków majątkowych wynosi 838 752,00 zł, kwota wydatków bieżących wynosi 14 518,00 zł)  Gmina Suwałki występuje jako partner, dlatego też w planie wydatków ujęto zadanie do wysokości udziału krajowego , w ramach projektu Gmina Suwałki pozyska samochody strażackie  i przeszkolenie kierowców</w:t>
            </w:r>
          </w:p>
        </w:tc>
      </w:tr>
    </w:tbl>
    <w:p w:rsidR="001C797C" w:rsidRDefault="001C797C" w:rsidP="001C797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Przewodniczący Rady</w:t>
      </w:r>
    </w:p>
    <w:p w:rsidR="001C797C" w:rsidRDefault="001C797C" w:rsidP="001C797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</w:t>
      </w:r>
    </w:p>
    <w:p w:rsidR="001C797C" w:rsidRDefault="001C797C" w:rsidP="001C797C">
      <w:pPr>
        <w:jc w:val="center"/>
        <w:rPr>
          <w:rFonts w:ascii="Arial" w:hAnsi="Arial" w:cs="Arial"/>
          <w:b/>
          <w:sz w:val="22"/>
          <w:szCs w:val="22"/>
        </w:rPr>
      </w:pPr>
    </w:p>
    <w:p w:rsidR="001C797C" w:rsidRPr="001C797C" w:rsidRDefault="001C797C" w:rsidP="001C797C">
      <w:pPr>
        <w:jc w:val="center"/>
        <w:rPr>
          <w:rFonts w:ascii="Arial" w:hAnsi="Arial"/>
          <w:b/>
          <w:sz w:val="22"/>
          <w:szCs w:val="22"/>
        </w:rPr>
        <w:sectPr w:rsidR="001C797C" w:rsidRPr="001C797C">
          <w:pgSz w:w="16840" w:h="11907" w:orient="landscape" w:code="9"/>
          <w:pgMar w:top="561" w:right="561" w:bottom="680" w:left="851" w:header="709" w:footer="709" w:gutter="0"/>
          <w:cols w:space="708"/>
          <w:noEndnote/>
        </w:sect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                 Maciej Suchocki</w:t>
      </w:r>
    </w:p>
    <w:p w:rsidR="00667836" w:rsidRDefault="00667836" w:rsidP="001C797C"/>
    <w:sectPr w:rsidR="00667836" w:rsidSect="001C797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B56" w:rsidRDefault="004B6B56">
      <w:r>
        <w:separator/>
      </w:r>
    </w:p>
  </w:endnote>
  <w:endnote w:type="continuationSeparator" w:id="0">
    <w:p w:rsidR="004B6B56" w:rsidRDefault="004B6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B56" w:rsidRDefault="004B6B56">
      <w:r>
        <w:separator/>
      </w:r>
    </w:p>
  </w:footnote>
  <w:footnote w:type="continuationSeparator" w:id="0">
    <w:p w:rsidR="004B6B56" w:rsidRDefault="004B6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A63"/>
    <w:multiLevelType w:val="hybridMultilevel"/>
    <w:tmpl w:val="DEA851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9771B7"/>
    <w:multiLevelType w:val="hybridMultilevel"/>
    <w:tmpl w:val="ADA661F0"/>
    <w:lvl w:ilvl="0" w:tplc="A6AEF0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</w:rPr>
    </w:lvl>
    <w:lvl w:ilvl="1" w:tplc="0DF6E51E">
      <w:start w:val="1"/>
      <w:numFmt w:val="lowerLetter"/>
      <w:lvlText w:val="%2)"/>
      <w:lvlJc w:val="left"/>
      <w:pPr>
        <w:tabs>
          <w:tab w:val="num" w:pos="788"/>
        </w:tabs>
        <w:ind w:left="788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21FF7"/>
    <w:multiLevelType w:val="hybridMultilevel"/>
    <w:tmpl w:val="EAE87886"/>
    <w:lvl w:ilvl="0" w:tplc="1EEEDA64">
      <w:start w:val="1"/>
      <w:numFmt w:val="decimal"/>
      <w:lvlText w:val="%1)"/>
      <w:lvlJc w:val="left"/>
      <w:pPr>
        <w:tabs>
          <w:tab w:val="num" w:pos="293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D54283"/>
    <w:multiLevelType w:val="hybridMultilevel"/>
    <w:tmpl w:val="2598A2E6"/>
    <w:lvl w:ilvl="0" w:tplc="F796C2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735DD"/>
    <w:multiLevelType w:val="hybridMultilevel"/>
    <w:tmpl w:val="5CE41BF4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B6E3C3C"/>
    <w:multiLevelType w:val="hybridMultilevel"/>
    <w:tmpl w:val="25522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C702A1"/>
    <w:multiLevelType w:val="hybridMultilevel"/>
    <w:tmpl w:val="39D6248E"/>
    <w:lvl w:ilvl="0" w:tplc="20EEB9B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93DD7"/>
    <w:multiLevelType w:val="hybridMultilevel"/>
    <w:tmpl w:val="28EC5524"/>
    <w:lvl w:ilvl="0" w:tplc="11344C58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15AC1878"/>
    <w:multiLevelType w:val="hybridMultilevel"/>
    <w:tmpl w:val="BD16A312"/>
    <w:lvl w:ilvl="0" w:tplc="FFFFFFFF">
      <w:start w:val="1"/>
      <w:numFmt w:val="decimal"/>
      <w:lvlText w:val="%1)"/>
      <w:lvlJc w:val="left"/>
      <w:pPr>
        <w:tabs>
          <w:tab w:val="num" w:pos="113"/>
        </w:tabs>
        <w:ind w:left="5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DE68EB"/>
    <w:multiLevelType w:val="hybridMultilevel"/>
    <w:tmpl w:val="B7B63AC4"/>
    <w:lvl w:ilvl="0" w:tplc="FFFFFFFF">
      <w:start w:val="1"/>
      <w:numFmt w:val="decimal"/>
      <w:lvlText w:val="%1."/>
      <w:lvlJc w:val="left"/>
      <w:pPr>
        <w:tabs>
          <w:tab w:val="num" w:pos="113"/>
        </w:tabs>
        <w:ind w:left="284" w:hanging="1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27029"/>
    <w:multiLevelType w:val="hybridMultilevel"/>
    <w:tmpl w:val="B9D82A0E"/>
    <w:lvl w:ilvl="0" w:tplc="FFFFFFFF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2B79077F"/>
    <w:multiLevelType w:val="hybridMultilevel"/>
    <w:tmpl w:val="C268AE1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3C4683"/>
    <w:multiLevelType w:val="hybridMultilevel"/>
    <w:tmpl w:val="3EAA778A"/>
    <w:lvl w:ilvl="0" w:tplc="1EEEDA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E5B7A"/>
    <w:multiLevelType w:val="hybridMultilevel"/>
    <w:tmpl w:val="2B7239A8"/>
    <w:lvl w:ilvl="0" w:tplc="E110E77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4">
    <w:nsid w:val="3AB45305"/>
    <w:multiLevelType w:val="multilevel"/>
    <w:tmpl w:val="64D24696"/>
    <w:lvl w:ilvl="0">
      <w:start w:val="1"/>
      <w:numFmt w:val="none"/>
      <w:suff w:val="space"/>
      <w:lvlText w:val="2.%1"/>
      <w:lvlJc w:val="left"/>
      <w:pPr>
        <w:ind w:left="-56" w:firstLine="624"/>
      </w:pPr>
    </w:lvl>
    <w:lvl w:ilvl="1">
      <w:start w:val="1"/>
      <w:numFmt w:val="decimal"/>
      <w:suff w:val="space"/>
      <w:lvlText w:val="%2%1)"/>
      <w:lvlJc w:val="right"/>
      <w:pPr>
        <w:ind w:left="284" w:hanging="113"/>
      </w:pPr>
    </w:lvl>
    <w:lvl w:ilvl="2">
      <w:start w:val="1"/>
      <w:numFmt w:val="lowerLetter"/>
      <w:pStyle w:val="1pkt"/>
      <w:suff w:val="space"/>
      <w:lvlText w:val="%1%3)"/>
      <w:lvlJc w:val="right"/>
      <w:pPr>
        <w:ind w:left="511" w:hanging="113"/>
      </w:pPr>
    </w:lvl>
    <w:lvl w:ilvl="3">
      <w:start w:val="1"/>
      <w:numFmt w:val="bullet"/>
      <w:suff w:val="space"/>
      <w:lvlText w:val="-"/>
      <w:lvlJc w:val="left"/>
      <w:pPr>
        <w:ind w:left="795" w:hanging="171"/>
      </w:pPr>
      <w:rPr>
        <w:rFonts w:ascii="Times New Roman" w:hAnsi="Times New Roman" w:hint="default"/>
        <w:sz w:val="24"/>
      </w:rPr>
    </w:lvl>
    <w:lvl w:ilvl="4">
      <w:start w:val="2"/>
      <w:numFmt w:val="none"/>
      <w:suff w:val="space"/>
      <w:lvlText w:val="%1%5"/>
      <w:lvlJc w:val="left"/>
      <w:pPr>
        <w:ind w:left="-56" w:firstLine="624"/>
      </w:pPr>
    </w:lvl>
    <w:lvl w:ilvl="5">
      <w:start w:val="1"/>
      <w:numFmt w:val="none"/>
      <w:suff w:val="space"/>
      <w:lvlText w:val="%1%6"/>
      <w:lvlJc w:val="left"/>
      <w:pPr>
        <w:ind w:left="341" w:hanging="340"/>
      </w:pPr>
    </w:lvl>
    <w:lvl w:ilvl="6">
      <w:start w:val="1"/>
      <w:numFmt w:val="none"/>
      <w:suff w:val="space"/>
      <w:lvlText w:val="%7"/>
      <w:lvlJc w:val="left"/>
      <w:pPr>
        <w:ind w:left="624" w:hanging="226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795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suff w:val="nothing"/>
      <w:lvlText w:val="%1"/>
      <w:lvlJc w:val="left"/>
      <w:pPr>
        <w:ind w:left="-56" w:firstLine="0"/>
      </w:pPr>
    </w:lvl>
  </w:abstractNum>
  <w:abstractNum w:abstractNumId="15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2061482"/>
    <w:multiLevelType w:val="singleLevel"/>
    <w:tmpl w:val="A7E228D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385FED"/>
    <w:multiLevelType w:val="hybridMultilevel"/>
    <w:tmpl w:val="94C827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A0E50F2"/>
    <w:multiLevelType w:val="hybridMultilevel"/>
    <w:tmpl w:val="7CA2DC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3B002F"/>
    <w:multiLevelType w:val="hybridMultilevel"/>
    <w:tmpl w:val="584A8E22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373"/>
        </w:tabs>
        <w:ind w:left="180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8364533"/>
    <w:multiLevelType w:val="hybridMultilevel"/>
    <w:tmpl w:val="FC920A6A"/>
    <w:lvl w:ilvl="0" w:tplc="FFFFFFFF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A0B2DC0"/>
    <w:multiLevelType w:val="hybridMultilevel"/>
    <w:tmpl w:val="F022D016"/>
    <w:lvl w:ilvl="0" w:tplc="29108F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32A03AA"/>
    <w:multiLevelType w:val="hybridMultilevel"/>
    <w:tmpl w:val="4F3C2BB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836D1"/>
    <w:multiLevelType w:val="hybridMultilevel"/>
    <w:tmpl w:val="45263A54"/>
    <w:lvl w:ilvl="0" w:tplc="04150017">
      <w:start w:val="1"/>
      <w:numFmt w:val="decimal"/>
      <w:lvlText w:val="%1)"/>
      <w:lvlJc w:val="left"/>
      <w:pPr>
        <w:tabs>
          <w:tab w:val="num" w:pos="113"/>
        </w:tabs>
        <w:ind w:left="540" w:hanging="360"/>
      </w:pPr>
      <w:rPr>
        <w:rFonts w:hint="default"/>
      </w:rPr>
    </w:lvl>
    <w:lvl w:ilvl="1" w:tplc="1EEED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4076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1C53EB"/>
    <w:multiLevelType w:val="multilevel"/>
    <w:tmpl w:val="C6BA5D7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840"/>
        </w:tabs>
        <w:ind w:left="840" w:hanging="36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  <w:i w:val="0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200"/>
        </w:tabs>
        <w:ind w:left="1200" w:hanging="720"/>
      </w:pPr>
      <w:rPr>
        <w:rFonts w:hint="default"/>
        <w:i w:val="0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  <w:i w:val="0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560"/>
        </w:tabs>
        <w:ind w:left="1560" w:hanging="1080"/>
      </w:pPr>
      <w:rPr>
        <w:rFonts w:hint="default"/>
        <w:i w:val="0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20"/>
        </w:tabs>
        <w:ind w:left="1920" w:hanging="1440"/>
      </w:pPr>
      <w:rPr>
        <w:rFonts w:hint="default"/>
        <w:i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20"/>
        </w:tabs>
        <w:ind w:left="1920" w:hanging="1440"/>
      </w:pPr>
      <w:rPr>
        <w:rFonts w:hint="default"/>
        <w:i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i w:val="0"/>
        <w:color w:val="000000"/>
      </w:rPr>
    </w:lvl>
  </w:abstractNum>
  <w:abstractNum w:abstractNumId="25">
    <w:nsid w:val="6ADC5A3F"/>
    <w:multiLevelType w:val="hybridMultilevel"/>
    <w:tmpl w:val="4B66E954"/>
    <w:lvl w:ilvl="0" w:tplc="D0F871C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2880" w:firstLine="0"/>
      </w:pPr>
    </w:lvl>
    <w:lvl w:ilvl="1">
      <w:start w:val="1"/>
      <w:numFmt w:val="none"/>
      <w:pStyle w:val="Tekstpodstawowy2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27">
    <w:nsid w:val="6F474280"/>
    <w:multiLevelType w:val="hybridMultilevel"/>
    <w:tmpl w:val="F092C734"/>
    <w:lvl w:ilvl="0" w:tplc="62EECC4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710A601B"/>
    <w:multiLevelType w:val="hybridMultilevel"/>
    <w:tmpl w:val="35D245EC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3460EFE"/>
    <w:multiLevelType w:val="hybridMultilevel"/>
    <w:tmpl w:val="9FA6172A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AE56D3"/>
    <w:multiLevelType w:val="hybridMultilevel"/>
    <w:tmpl w:val="7CDA40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"/>
  </w:num>
  <w:num w:numId="3">
    <w:abstractNumId w:val="29"/>
  </w:num>
  <w:num w:numId="4">
    <w:abstractNumId w:val="25"/>
  </w:num>
  <w:num w:numId="5">
    <w:abstractNumId w:val="24"/>
  </w:num>
  <w:num w:numId="6">
    <w:abstractNumId w:val="13"/>
  </w:num>
  <w:num w:numId="7">
    <w:abstractNumId w:val="5"/>
  </w:num>
  <w:num w:numId="8">
    <w:abstractNumId w:val="20"/>
  </w:num>
  <w:num w:numId="9">
    <w:abstractNumId w:val="0"/>
  </w:num>
  <w:num w:numId="10">
    <w:abstractNumId w:val="18"/>
  </w:num>
  <w:num w:numId="11">
    <w:abstractNumId w:val="15"/>
  </w:num>
  <w:num w:numId="12">
    <w:abstractNumId w:val="30"/>
  </w:num>
  <w:num w:numId="13">
    <w:abstractNumId w:val="6"/>
  </w:num>
  <w:num w:numId="14">
    <w:abstractNumId w:val="17"/>
  </w:num>
  <w:num w:numId="15">
    <w:abstractNumId w:val="26"/>
  </w:num>
  <w:num w:numId="16">
    <w:abstractNumId w:val="12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4"/>
  </w:num>
  <w:num w:numId="20">
    <w:abstractNumId w:val="4"/>
  </w:num>
  <w:num w:numId="21">
    <w:abstractNumId w:val="22"/>
  </w:num>
  <w:num w:numId="22">
    <w:abstractNumId w:val="11"/>
  </w:num>
  <w:num w:numId="23">
    <w:abstractNumId w:val="28"/>
  </w:num>
  <w:num w:numId="24">
    <w:abstractNumId w:val="8"/>
  </w:num>
  <w:num w:numId="25">
    <w:abstractNumId w:val="19"/>
  </w:num>
  <w:num w:numId="26">
    <w:abstractNumId w:val="2"/>
  </w:num>
  <w:num w:numId="27">
    <w:abstractNumId w:val="23"/>
  </w:num>
  <w:num w:numId="28">
    <w:abstractNumId w:val="9"/>
  </w:num>
  <w:num w:numId="29">
    <w:abstractNumId w:val="10"/>
  </w:num>
  <w:num w:numId="30">
    <w:abstractNumId w:val="16"/>
  </w:num>
  <w:num w:numId="31">
    <w:abstractNumId w:val="7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97C"/>
    <w:rsid w:val="001131BF"/>
    <w:rsid w:val="0013721D"/>
    <w:rsid w:val="00175F1F"/>
    <w:rsid w:val="001C797C"/>
    <w:rsid w:val="004B6B56"/>
    <w:rsid w:val="00667836"/>
    <w:rsid w:val="007E1140"/>
    <w:rsid w:val="008E0F4C"/>
    <w:rsid w:val="00930986"/>
    <w:rsid w:val="00C85204"/>
    <w:rsid w:val="00EA3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C797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C79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C797C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qFormat/>
    <w:rsid w:val="001C797C"/>
    <w:pPr>
      <w:keepNext/>
      <w:spacing w:line="360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C79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C79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C797C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C797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C797C"/>
    <w:pPr>
      <w:keepNext/>
      <w:jc w:val="center"/>
      <w:outlineLvl w:val="7"/>
    </w:pPr>
    <w:rPr>
      <w:rFonts w:ascii="Arial" w:hAnsi="Arial" w:cs="Arial"/>
      <w:b/>
      <w:bCs/>
      <w:color w:val="000000"/>
      <w:lang w:eastAsia="ar-SA"/>
    </w:rPr>
  </w:style>
  <w:style w:type="paragraph" w:styleId="Nagwek9">
    <w:name w:val="heading 9"/>
    <w:basedOn w:val="Normalny"/>
    <w:next w:val="Normalny"/>
    <w:qFormat/>
    <w:rsid w:val="001C797C"/>
    <w:pPr>
      <w:keepNext/>
      <w:spacing w:line="360" w:lineRule="auto"/>
      <w:ind w:left="-70"/>
      <w:jc w:val="both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rsid w:val="001C797C"/>
    <w:rPr>
      <w:b/>
      <w:bCs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1C797C"/>
    <w:pPr>
      <w:shd w:val="clear" w:color="auto" w:fill="FFFFFF"/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wcity2">
    <w:name w:val="Body Text Indent 2"/>
    <w:basedOn w:val="Normalny"/>
    <w:rsid w:val="001C797C"/>
    <w:pPr>
      <w:spacing w:line="360" w:lineRule="auto"/>
      <w:ind w:left="284"/>
      <w:jc w:val="both"/>
    </w:pPr>
  </w:style>
  <w:style w:type="paragraph" w:styleId="Tekstpodstawowy">
    <w:name w:val="Body Text"/>
    <w:basedOn w:val="Normalny"/>
    <w:rsid w:val="001C797C"/>
    <w:pPr>
      <w:spacing w:after="120"/>
    </w:pPr>
  </w:style>
  <w:style w:type="character" w:styleId="Pogrubienie">
    <w:name w:val="Strong"/>
    <w:basedOn w:val="Domylnaczcionkaakapitu"/>
    <w:qFormat/>
    <w:rsid w:val="001C797C"/>
    <w:rPr>
      <w:b/>
      <w:bCs/>
    </w:rPr>
  </w:style>
  <w:style w:type="paragraph" w:styleId="Podpis">
    <w:name w:val="Signature"/>
    <w:basedOn w:val="Normalny"/>
    <w:rsid w:val="001C797C"/>
    <w:pPr>
      <w:tabs>
        <w:tab w:val="num" w:pos="720"/>
      </w:tabs>
      <w:spacing w:after="120"/>
      <w:ind w:left="720" w:hanging="360"/>
      <w:jc w:val="center"/>
    </w:pPr>
    <w:rPr>
      <w:szCs w:val="20"/>
    </w:rPr>
  </w:style>
  <w:style w:type="paragraph" w:styleId="Tekstpodstawowy2">
    <w:name w:val="Body Text 2"/>
    <w:basedOn w:val="Normalny"/>
    <w:rsid w:val="001C797C"/>
    <w:pPr>
      <w:numPr>
        <w:ilvl w:val="1"/>
        <w:numId w:val="15"/>
      </w:numPr>
      <w:spacing w:after="120" w:line="480" w:lineRule="auto"/>
    </w:pPr>
  </w:style>
  <w:style w:type="paragraph" w:customStyle="1" w:styleId="wsprawie">
    <w:name w:val="w sprawie"/>
    <w:basedOn w:val="Normalny"/>
    <w:rsid w:val="001C797C"/>
    <w:pPr>
      <w:tabs>
        <w:tab w:val="num" w:pos="720"/>
      </w:tabs>
      <w:spacing w:after="160"/>
      <w:ind w:left="720"/>
      <w:jc w:val="center"/>
    </w:pPr>
    <w:rPr>
      <w:b/>
      <w:szCs w:val="20"/>
    </w:rPr>
  </w:style>
  <w:style w:type="paragraph" w:customStyle="1" w:styleId="Tytuaktu">
    <w:name w:val="Tytuł aktu"/>
    <w:rsid w:val="001C797C"/>
    <w:pPr>
      <w:numPr>
        <w:numId w:val="15"/>
      </w:numPr>
      <w:spacing w:after="120"/>
      <w:ind w:left="0" w:firstLine="288"/>
      <w:jc w:val="center"/>
    </w:pPr>
    <w:rPr>
      <w:b/>
      <w:caps/>
      <w:noProof/>
      <w:sz w:val="24"/>
    </w:rPr>
  </w:style>
  <w:style w:type="paragraph" w:customStyle="1" w:styleId="zdnia">
    <w:name w:val="z dnia"/>
    <w:rsid w:val="001C797C"/>
    <w:pPr>
      <w:numPr>
        <w:ilvl w:val="2"/>
        <w:numId w:val="15"/>
      </w:numPr>
      <w:spacing w:before="80" w:after="160"/>
      <w:ind w:left="2880" w:firstLine="0"/>
      <w:jc w:val="center"/>
    </w:pPr>
    <w:rPr>
      <w:noProof/>
      <w:sz w:val="24"/>
    </w:rPr>
  </w:style>
  <w:style w:type="paragraph" w:customStyle="1" w:styleId="podstawa">
    <w:name w:val="podstawa"/>
    <w:rsid w:val="001C797C"/>
    <w:pPr>
      <w:tabs>
        <w:tab w:val="num" w:pos="2880"/>
      </w:tabs>
      <w:spacing w:before="80" w:after="240"/>
      <w:ind w:hanging="360"/>
      <w:jc w:val="both"/>
    </w:pPr>
    <w:rPr>
      <w:noProof/>
      <w:sz w:val="24"/>
    </w:rPr>
  </w:style>
  <w:style w:type="character" w:customStyle="1" w:styleId="podstawaZnak">
    <w:name w:val="podstawa Znak"/>
    <w:basedOn w:val="Domylnaczcionkaakapitu"/>
    <w:locked/>
    <w:rsid w:val="001C797C"/>
    <w:rPr>
      <w:noProof/>
      <w:sz w:val="24"/>
      <w:lang w:val="pl-PL" w:eastAsia="pl-PL" w:bidi="ar-SA"/>
    </w:rPr>
  </w:style>
  <w:style w:type="paragraph" w:customStyle="1" w:styleId="paragraf">
    <w:name w:val="paragraf"/>
    <w:basedOn w:val="podstawa"/>
    <w:rsid w:val="001C797C"/>
    <w:pPr>
      <w:tabs>
        <w:tab w:val="clear" w:pos="2880"/>
        <w:tab w:val="num" w:pos="2160"/>
      </w:tabs>
      <w:ind w:left="-217" w:firstLine="397"/>
    </w:pPr>
  </w:style>
  <w:style w:type="paragraph" w:customStyle="1" w:styleId="za1">
    <w:name w:val="zał_1"/>
    <w:basedOn w:val="Normalny"/>
    <w:autoRedefine/>
    <w:rsid w:val="001C797C"/>
    <w:pPr>
      <w:keepNext/>
      <w:spacing w:after="120" w:line="360" w:lineRule="auto"/>
      <w:ind w:left="5954"/>
      <w:jc w:val="both"/>
      <w:outlineLvl w:val="0"/>
    </w:pPr>
    <w:rPr>
      <w:rFonts w:ascii="Arial" w:hAnsi="Arial" w:cs="Arial"/>
      <w:b/>
      <w:bCs/>
      <w:caps/>
    </w:rPr>
  </w:style>
  <w:style w:type="paragraph" w:styleId="Stopka">
    <w:name w:val="footer"/>
    <w:basedOn w:val="Normalny"/>
    <w:rsid w:val="001C79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nakZnak12">
    <w:name w:val="Znak Znak12"/>
    <w:basedOn w:val="Domylnaczcionkaakapitu"/>
    <w:rsid w:val="001C797C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paragrafZnak">
    <w:name w:val="paragraf Znak"/>
    <w:basedOn w:val="Domylnaczcionkaakapitu"/>
    <w:locked/>
    <w:rsid w:val="001C797C"/>
    <w:rPr>
      <w:noProof/>
      <w:sz w:val="24"/>
      <w:lang w:val="pl-PL" w:eastAsia="pl-PL" w:bidi="ar-SA"/>
    </w:rPr>
  </w:style>
  <w:style w:type="paragraph" w:customStyle="1" w:styleId="zmwu">
    <w:name w:val="zm_w_§_§_u"/>
    <w:basedOn w:val="Normalny"/>
    <w:autoRedefine/>
    <w:rsid w:val="001C797C"/>
    <w:pPr>
      <w:tabs>
        <w:tab w:val="num" w:pos="1920"/>
        <w:tab w:val="num" w:pos="4320"/>
      </w:tabs>
      <w:spacing w:after="120"/>
      <w:jc w:val="both"/>
    </w:pPr>
  </w:style>
  <w:style w:type="paragraph" w:styleId="Zagicieodgryformularza">
    <w:name w:val="HTML Top of Form"/>
    <w:basedOn w:val="Normalny"/>
    <w:next w:val="Normalny"/>
    <w:hidden/>
    <w:rsid w:val="001C79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ust">
    <w:name w:val="ust."/>
    <w:autoRedefine/>
    <w:rsid w:val="001C797C"/>
    <w:pPr>
      <w:spacing w:after="160" w:line="360" w:lineRule="auto"/>
    </w:pPr>
    <w:rPr>
      <w:rFonts w:ascii="Arial" w:hAnsi="Arial" w:cs="Arial"/>
      <w:noProof/>
      <w:sz w:val="22"/>
      <w:szCs w:val="22"/>
    </w:rPr>
  </w:style>
  <w:style w:type="character" w:customStyle="1" w:styleId="ustZnak">
    <w:name w:val="ust. Znak"/>
    <w:basedOn w:val="Domylnaczcionkaakapitu"/>
    <w:locked/>
    <w:rsid w:val="001C797C"/>
    <w:rPr>
      <w:rFonts w:ascii="Arial" w:hAnsi="Arial" w:cs="Arial"/>
      <w:noProof/>
      <w:sz w:val="22"/>
      <w:szCs w:val="22"/>
      <w:lang w:val="pl-PL" w:eastAsia="pl-PL" w:bidi="ar-SA"/>
    </w:rPr>
  </w:style>
  <w:style w:type="paragraph" w:styleId="NormalnyWeb">
    <w:name w:val="Normal (Web)"/>
    <w:basedOn w:val="Normalny"/>
    <w:rsid w:val="001C797C"/>
    <w:pPr>
      <w:spacing w:before="100" w:beforeAutospacing="1" w:after="100" w:afterAutospacing="1"/>
    </w:pPr>
  </w:style>
  <w:style w:type="character" w:customStyle="1" w:styleId="WW8Num4z1">
    <w:name w:val="WW8Num4z1"/>
    <w:rsid w:val="001C797C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Tekstpodstawowywcity3">
    <w:name w:val="Body Text Indent 3"/>
    <w:basedOn w:val="Normalny"/>
    <w:rsid w:val="001C797C"/>
    <w:pPr>
      <w:framePr w:hSpace="141" w:wrap="around" w:vAnchor="page" w:hAnchor="margin" w:xAlign="right" w:y="1419"/>
      <w:ind w:left="9540"/>
    </w:pPr>
    <w:rPr>
      <w:rFonts w:ascii="Arial" w:hAnsi="Arial" w:cs="Arial"/>
      <w:sz w:val="22"/>
    </w:rPr>
  </w:style>
  <w:style w:type="paragraph" w:customStyle="1" w:styleId="pkt">
    <w:name w:val="pkt"/>
    <w:autoRedefine/>
    <w:rsid w:val="001C797C"/>
    <w:pPr>
      <w:spacing w:after="160"/>
      <w:ind w:left="397" w:hanging="340"/>
      <w:jc w:val="both"/>
    </w:pPr>
    <w:rPr>
      <w:noProof/>
      <w:sz w:val="24"/>
    </w:rPr>
  </w:style>
  <w:style w:type="character" w:customStyle="1" w:styleId="pktZnak">
    <w:name w:val="pkt Znak"/>
    <w:basedOn w:val="Domylnaczcionkaakapitu"/>
    <w:locked/>
    <w:rsid w:val="001C797C"/>
    <w:rPr>
      <w:noProof/>
      <w:sz w:val="24"/>
      <w:lang w:val="pl-PL" w:eastAsia="pl-PL" w:bidi="ar-SA"/>
    </w:rPr>
  </w:style>
  <w:style w:type="paragraph" w:customStyle="1" w:styleId="lit">
    <w:name w:val="lit"/>
    <w:rsid w:val="001C797C"/>
    <w:pPr>
      <w:spacing w:after="120"/>
      <w:ind w:left="680" w:hanging="226"/>
      <w:jc w:val="both"/>
    </w:pPr>
    <w:rPr>
      <w:noProof/>
      <w:sz w:val="24"/>
    </w:rPr>
  </w:style>
  <w:style w:type="paragraph" w:customStyle="1" w:styleId="tiret">
    <w:name w:val="tiret"/>
    <w:rsid w:val="001C797C"/>
    <w:pPr>
      <w:spacing w:after="80"/>
      <w:ind w:left="851" w:hanging="171"/>
      <w:jc w:val="both"/>
    </w:pPr>
    <w:rPr>
      <w:noProof/>
      <w:sz w:val="24"/>
    </w:rPr>
  </w:style>
  <w:style w:type="paragraph" w:customStyle="1" w:styleId="za">
    <w:name w:val="zał"/>
    <w:basedOn w:val="Nagwek1"/>
    <w:autoRedefine/>
    <w:rsid w:val="001C797C"/>
    <w:pPr>
      <w:spacing w:before="0" w:after="120"/>
      <w:ind w:left="5954"/>
      <w:jc w:val="right"/>
    </w:pPr>
    <w:rPr>
      <w:rFonts w:ascii="Times New Roman" w:hAnsi="Times New Roman" w:cs="Times New Roman"/>
      <w:b w:val="0"/>
      <w:kern w:val="0"/>
      <w:sz w:val="24"/>
      <w:szCs w:val="20"/>
    </w:rPr>
  </w:style>
  <w:style w:type="paragraph" w:customStyle="1" w:styleId="2ust">
    <w:name w:val="2_ust"/>
    <w:basedOn w:val="Normalny"/>
    <w:autoRedefine/>
    <w:rsid w:val="001C797C"/>
    <w:pPr>
      <w:tabs>
        <w:tab w:val="num" w:pos="180"/>
      </w:tabs>
      <w:spacing w:after="160" w:line="360" w:lineRule="auto"/>
      <w:ind w:left="180"/>
    </w:pPr>
    <w:rPr>
      <w:rFonts w:ascii="Arial" w:hAnsi="Arial" w:cs="Arial"/>
      <w:sz w:val="22"/>
      <w:szCs w:val="22"/>
    </w:rPr>
  </w:style>
  <w:style w:type="character" w:customStyle="1" w:styleId="2ustZnak">
    <w:name w:val="2_ust Znak"/>
    <w:basedOn w:val="Domylnaczcionkaakapitu"/>
    <w:rsid w:val="001C797C"/>
    <w:rPr>
      <w:rFonts w:ascii="Arial" w:hAnsi="Arial" w:cs="Arial"/>
      <w:sz w:val="22"/>
      <w:szCs w:val="22"/>
      <w:lang w:val="pl-PL" w:eastAsia="pl-PL" w:bidi="ar-SA"/>
    </w:rPr>
  </w:style>
  <w:style w:type="paragraph" w:customStyle="1" w:styleId="1pkt">
    <w:name w:val="1_pkt"/>
    <w:basedOn w:val="pkt"/>
    <w:autoRedefine/>
    <w:rsid w:val="001C797C"/>
    <w:pPr>
      <w:numPr>
        <w:ilvl w:val="2"/>
        <w:numId w:val="19"/>
      </w:numPr>
      <w:tabs>
        <w:tab w:val="num" w:pos="360"/>
        <w:tab w:val="num" w:pos="1440"/>
      </w:tabs>
      <w:ind w:left="397" w:hanging="340"/>
    </w:pPr>
  </w:style>
  <w:style w:type="paragraph" w:customStyle="1" w:styleId="alit">
    <w:name w:val="a_lit"/>
    <w:basedOn w:val="lit"/>
    <w:rsid w:val="001C797C"/>
    <w:pPr>
      <w:ind w:left="511" w:hanging="113"/>
    </w:pPr>
  </w:style>
  <w:style w:type="paragraph" w:styleId="Tekstpodstawowy3">
    <w:name w:val="Body Text 3"/>
    <w:basedOn w:val="Normalny"/>
    <w:rsid w:val="001C797C"/>
    <w:pPr>
      <w:spacing w:after="120"/>
    </w:pPr>
    <w:rPr>
      <w:sz w:val="16"/>
      <w:szCs w:val="16"/>
    </w:rPr>
  </w:style>
  <w:style w:type="paragraph" w:customStyle="1" w:styleId="zmw">
    <w:name w:val="zm_w_§_§"/>
    <w:basedOn w:val="Normalny"/>
    <w:autoRedefine/>
    <w:rsid w:val="001C797C"/>
    <w:pPr>
      <w:tabs>
        <w:tab w:val="num" w:pos="284"/>
        <w:tab w:val="num" w:pos="502"/>
      </w:tabs>
      <w:spacing w:after="120"/>
      <w:ind w:left="502" w:hanging="28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1717</Words>
  <Characters>10307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Załącznik nr 4 do    </vt:lpstr>
    </vt:vector>
  </TitlesOfParts>
  <Company>UG SUWAŁKI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Załącznik nr 4 do    </dc:title>
  <dc:subject/>
  <dc:creator>HALINA</dc:creator>
  <cp:keywords/>
  <dc:description/>
  <cp:lastModifiedBy>ANNA</cp:lastModifiedBy>
  <cp:revision>3</cp:revision>
  <cp:lastPrinted>2011-04-01T09:57:00Z</cp:lastPrinted>
  <dcterms:created xsi:type="dcterms:W3CDTF">2012-04-03T10:39:00Z</dcterms:created>
  <dcterms:modified xsi:type="dcterms:W3CDTF">2012-04-03T12:23:00Z</dcterms:modified>
</cp:coreProperties>
</file>